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FFD4CB8" w:rsidR="00A209D6" w:rsidRPr="00771E18" w:rsidRDefault="00A209D6" w:rsidP="00A209D6">
      <w:pPr>
        <w:pStyle w:val="Header"/>
        <w:tabs>
          <w:tab w:val="right" w:pos="9639"/>
        </w:tabs>
        <w:rPr>
          <w:bCs/>
          <w:i/>
          <w:noProof w:val="0"/>
          <w:sz w:val="24"/>
          <w:szCs w:val="24"/>
        </w:rPr>
      </w:pPr>
      <w:r w:rsidRPr="00771E18">
        <w:rPr>
          <w:bCs/>
          <w:noProof w:val="0"/>
          <w:sz w:val="24"/>
          <w:szCs w:val="24"/>
        </w:rPr>
        <w:t>3GPP TSG-RAN WG2 Meeting #</w:t>
      </w:r>
      <w:r w:rsidR="0036459E" w:rsidRPr="00771E18">
        <w:rPr>
          <w:bCs/>
          <w:noProof w:val="0"/>
          <w:sz w:val="24"/>
          <w:szCs w:val="24"/>
        </w:rPr>
        <w:t>11</w:t>
      </w:r>
      <w:r w:rsidR="00571279" w:rsidRPr="00771E18">
        <w:rPr>
          <w:bCs/>
          <w:noProof w:val="0"/>
          <w:sz w:val="24"/>
          <w:szCs w:val="24"/>
        </w:rPr>
        <w:t>2</w:t>
      </w:r>
      <w:r w:rsidR="00244A05" w:rsidRPr="00771E18">
        <w:rPr>
          <w:bCs/>
          <w:noProof w:val="0"/>
          <w:sz w:val="24"/>
          <w:szCs w:val="24"/>
        </w:rPr>
        <w:t xml:space="preserve"> Electronic</w:t>
      </w:r>
      <w:r w:rsidRPr="00771E18">
        <w:rPr>
          <w:bCs/>
          <w:noProof w:val="0"/>
          <w:sz w:val="24"/>
          <w:szCs w:val="24"/>
        </w:rPr>
        <w:tab/>
      </w:r>
      <w:r w:rsidR="0059028E" w:rsidRPr="00771E18">
        <w:rPr>
          <w:bCs/>
          <w:noProof w:val="0"/>
          <w:sz w:val="24"/>
          <w:szCs w:val="24"/>
        </w:rPr>
        <w:t>R2-2009167</w:t>
      </w:r>
    </w:p>
    <w:p w14:paraId="11776FA6" w14:textId="5D2739EC" w:rsidR="00A209D6" w:rsidRPr="00771E18" w:rsidRDefault="009928A9" w:rsidP="00A209D6">
      <w:pPr>
        <w:pStyle w:val="Header"/>
        <w:tabs>
          <w:tab w:val="right" w:pos="9639"/>
        </w:tabs>
        <w:rPr>
          <w:rFonts w:eastAsia="SimSun"/>
          <w:bCs/>
          <w:sz w:val="24"/>
          <w:szCs w:val="24"/>
          <w:lang w:eastAsia="zh-CN"/>
        </w:rPr>
      </w:pPr>
      <w:r w:rsidRPr="00771E18">
        <w:rPr>
          <w:rFonts w:eastAsia="SimSun"/>
          <w:bCs/>
          <w:sz w:val="24"/>
          <w:szCs w:val="24"/>
          <w:lang w:eastAsia="zh-CN"/>
        </w:rPr>
        <w:t>Elbonia</w:t>
      </w:r>
      <w:r w:rsidR="006574C0" w:rsidRPr="00771E18">
        <w:rPr>
          <w:rFonts w:eastAsia="SimSun"/>
          <w:bCs/>
          <w:sz w:val="24"/>
          <w:szCs w:val="24"/>
          <w:lang w:eastAsia="zh-CN"/>
        </w:rPr>
        <w:t xml:space="preserve">, </w:t>
      </w:r>
      <w:r w:rsidR="00696821" w:rsidRPr="00771E18">
        <w:rPr>
          <w:rFonts w:eastAsia="SimSun"/>
          <w:bCs/>
          <w:sz w:val="24"/>
          <w:szCs w:val="24"/>
          <w:lang w:eastAsia="zh-CN"/>
        </w:rPr>
        <w:t>02</w:t>
      </w:r>
      <w:r w:rsidR="006574C0" w:rsidRPr="00771E18">
        <w:rPr>
          <w:rFonts w:eastAsia="SimSun"/>
          <w:bCs/>
          <w:sz w:val="24"/>
          <w:szCs w:val="24"/>
          <w:lang w:eastAsia="zh-CN"/>
        </w:rPr>
        <w:t xml:space="preserve"> – </w:t>
      </w:r>
      <w:r w:rsidR="00696821" w:rsidRPr="00771E18">
        <w:rPr>
          <w:rFonts w:eastAsia="SimSun"/>
          <w:bCs/>
          <w:sz w:val="24"/>
          <w:szCs w:val="24"/>
          <w:lang w:eastAsia="zh-CN"/>
        </w:rPr>
        <w:t>13</w:t>
      </w:r>
      <w:r w:rsidR="006574C0" w:rsidRPr="00771E18">
        <w:rPr>
          <w:rFonts w:eastAsia="SimSun"/>
          <w:bCs/>
          <w:sz w:val="24"/>
          <w:szCs w:val="24"/>
          <w:lang w:eastAsia="zh-CN"/>
        </w:rPr>
        <w:t xml:space="preserve"> </w:t>
      </w:r>
      <w:r w:rsidR="00696821" w:rsidRPr="00771E18">
        <w:rPr>
          <w:rFonts w:eastAsia="SimSun"/>
          <w:bCs/>
          <w:sz w:val="24"/>
          <w:szCs w:val="24"/>
          <w:lang w:eastAsia="zh-CN"/>
        </w:rPr>
        <w:t>November</w:t>
      </w:r>
      <w:r w:rsidR="006574C0" w:rsidRPr="00771E18">
        <w:rPr>
          <w:rFonts w:eastAsia="SimSun"/>
          <w:bCs/>
          <w:sz w:val="24"/>
          <w:szCs w:val="24"/>
          <w:lang w:eastAsia="zh-CN"/>
        </w:rPr>
        <w:t xml:space="preserve"> 20</w:t>
      </w:r>
      <w:r w:rsidR="009376CD" w:rsidRPr="00771E18">
        <w:rPr>
          <w:rFonts w:eastAsia="SimSun"/>
          <w:bCs/>
          <w:sz w:val="24"/>
          <w:szCs w:val="24"/>
          <w:lang w:eastAsia="zh-CN"/>
        </w:rPr>
        <w:t>20</w:t>
      </w:r>
      <w:r w:rsidR="00A209D6" w:rsidRPr="00771E18">
        <w:rPr>
          <w:rFonts w:eastAsia="SimSun"/>
          <w:noProof w:val="0"/>
          <w:sz w:val="24"/>
          <w:szCs w:val="24"/>
          <w:lang w:eastAsia="zh-CN"/>
        </w:rPr>
        <w:tab/>
      </w:r>
    </w:p>
    <w:p w14:paraId="2E02E5F5" w14:textId="77777777" w:rsidR="00A209D6" w:rsidRPr="00771E18" w:rsidRDefault="00A209D6" w:rsidP="00A209D6">
      <w:pPr>
        <w:pStyle w:val="Header"/>
        <w:rPr>
          <w:bCs/>
          <w:noProof w:val="0"/>
          <w:sz w:val="24"/>
        </w:rPr>
      </w:pPr>
    </w:p>
    <w:p w14:paraId="403CB9C0" w14:textId="77777777" w:rsidR="00A209D6" w:rsidRPr="00771E18" w:rsidRDefault="00A209D6" w:rsidP="00A209D6">
      <w:pPr>
        <w:pStyle w:val="Header"/>
        <w:rPr>
          <w:bCs/>
          <w:noProof w:val="0"/>
          <w:sz w:val="24"/>
        </w:rPr>
      </w:pPr>
    </w:p>
    <w:p w14:paraId="74AEDB1B" w14:textId="44414FB5" w:rsidR="00A209D6" w:rsidRPr="00771E18" w:rsidRDefault="00A209D6" w:rsidP="00A209D6">
      <w:pPr>
        <w:pStyle w:val="CRCoverPage"/>
        <w:tabs>
          <w:tab w:val="left" w:pos="1985"/>
        </w:tabs>
        <w:rPr>
          <w:rFonts w:cs="Arial"/>
          <w:b/>
          <w:bCs/>
          <w:sz w:val="24"/>
          <w:lang w:eastAsia="ja-JP"/>
        </w:rPr>
      </w:pPr>
      <w:r w:rsidRPr="00771E18">
        <w:rPr>
          <w:rFonts w:cs="Arial"/>
          <w:b/>
          <w:bCs/>
          <w:sz w:val="24"/>
        </w:rPr>
        <w:t>Agenda item:</w:t>
      </w:r>
      <w:r w:rsidRPr="00771E18">
        <w:rPr>
          <w:rFonts w:cs="Arial"/>
          <w:b/>
          <w:bCs/>
          <w:sz w:val="24"/>
        </w:rPr>
        <w:tab/>
      </w:r>
      <w:r w:rsidR="0059028E" w:rsidRPr="00771E18">
        <w:rPr>
          <w:rFonts w:cs="Arial"/>
          <w:b/>
          <w:bCs/>
          <w:sz w:val="24"/>
        </w:rPr>
        <w:t>6.15</w:t>
      </w:r>
    </w:p>
    <w:p w14:paraId="73188B46" w14:textId="77777777" w:rsidR="00A209D6" w:rsidRPr="00771E18" w:rsidRDefault="00A209D6" w:rsidP="00A209D6">
      <w:pPr>
        <w:tabs>
          <w:tab w:val="left" w:pos="1985"/>
        </w:tabs>
        <w:ind w:left="1985" w:hanging="1985"/>
        <w:rPr>
          <w:rFonts w:ascii="Arial" w:hAnsi="Arial" w:cs="Arial"/>
          <w:b/>
          <w:bCs/>
          <w:sz w:val="24"/>
        </w:rPr>
      </w:pPr>
      <w:r w:rsidRPr="00771E18">
        <w:rPr>
          <w:rFonts w:ascii="Arial" w:hAnsi="Arial" w:cs="Arial"/>
          <w:b/>
          <w:bCs/>
          <w:sz w:val="24"/>
        </w:rPr>
        <w:t>Source:</w:t>
      </w:r>
      <w:r w:rsidRPr="00771E18">
        <w:rPr>
          <w:rFonts w:ascii="Arial" w:hAnsi="Arial" w:cs="Arial"/>
          <w:b/>
          <w:bCs/>
          <w:sz w:val="24"/>
        </w:rPr>
        <w:tab/>
        <w:t>Nokia, Nokia Shanghai Bell</w:t>
      </w:r>
    </w:p>
    <w:p w14:paraId="0FA3EF00" w14:textId="1A556E89" w:rsidR="00A209D6" w:rsidRPr="00771E18" w:rsidRDefault="00A209D6" w:rsidP="00A209D6">
      <w:pPr>
        <w:ind w:left="1985" w:hanging="1985"/>
        <w:rPr>
          <w:rFonts w:ascii="Arial" w:hAnsi="Arial" w:cs="Arial"/>
          <w:b/>
          <w:bCs/>
          <w:sz w:val="24"/>
        </w:rPr>
      </w:pPr>
      <w:r w:rsidRPr="00771E18">
        <w:rPr>
          <w:rFonts w:ascii="Arial" w:hAnsi="Arial" w:cs="Arial"/>
          <w:b/>
          <w:bCs/>
          <w:sz w:val="24"/>
        </w:rPr>
        <w:t>Title:</w:t>
      </w:r>
      <w:r w:rsidRPr="00771E18">
        <w:rPr>
          <w:rFonts w:ascii="Arial" w:hAnsi="Arial" w:cs="Arial"/>
          <w:b/>
          <w:bCs/>
          <w:sz w:val="24"/>
        </w:rPr>
        <w:tab/>
      </w:r>
      <w:r w:rsidR="00813041" w:rsidRPr="00771E18">
        <w:rPr>
          <w:rFonts w:ascii="Arial" w:hAnsi="Arial" w:cs="Arial"/>
          <w:b/>
          <w:bCs/>
          <w:sz w:val="24"/>
        </w:rPr>
        <w:t>DC location reporting for UL CA</w:t>
      </w:r>
    </w:p>
    <w:p w14:paraId="1F147C23" w14:textId="66EE4057" w:rsidR="00A209D6" w:rsidRPr="00771E18" w:rsidRDefault="00A209D6" w:rsidP="00A209D6">
      <w:pPr>
        <w:ind w:left="1985" w:hanging="1985"/>
        <w:rPr>
          <w:rFonts w:ascii="Arial" w:hAnsi="Arial" w:cs="Arial"/>
          <w:b/>
          <w:bCs/>
          <w:sz w:val="24"/>
        </w:rPr>
      </w:pPr>
      <w:r w:rsidRPr="00771E18">
        <w:rPr>
          <w:rFonts w:ascii="Arial" w:hAnsi="Arial" w:cs="Arial"/>
          <w:b/>
          <w:bCs/>
          <w:sz w:val="24"/>
        </w:rPr>
        <w:t>WID/SID:</w:t>
      </w:r>
      <w:r w:rsidRPr="00771E18">
        <w:rPr>
          <w:rFonts w:ascii="Arial" w:hAnsi="Arial" w:cs="Arial"/>
          <w:b/>
          <w:bCs/>
          <w:sz w:val="24"/>
        </w:rPr>
        <w:tab/>
      </w:r>
      <w:r w:rsidR="0059028E" w:rsidRPr="00771E18">
        <w:rPr>
          <w:rFonts w:ascii="Arial" w:hAnsi="Arial" w:cs="Arial"/>
          <w:b/>
          <w:bCs/>
          <w:sz w:val="24"/>
        </w:rPr>
        <w:t>NR_RF_FR1-Core</w:t>
      </w:r>
      <w:r w:rsidRPr="00771E18">
        <w:rPr>
          <w:rFonts w:ascii="Arial" w:hAnsi="Arial" w:cs="Arial"/>
          <w:b/>
          <w:bCs/>
          <w:sz w:val="24"/>
        </w:rPr>
        <w:t xml:space="preserve"> - Release </w:t>
      </w:r>
      <w:r w:rsidR="0059028E" w:rsidRPr="00771E18">
        <w:rPr>
          <w:rFonts w:ascii="Arial" w:hAnsi="Arial" w:cs="Arial"/>
          <w:b/>
          <w:bCs/>
          <w:sz w:val="24"/>
        </w:rPr>
        <w:t>16</w:t>
      </w:r>
    </w:p>
    <w:p w14:paraId="6FEB19D6" w14:textId="77777777" w:rsidR="00A209D6" w:rsidRPr="00771E18" w:rsidRDefault="00A209D6" w:rsidP="00A209D6">
      <w:pPr>
        <w:tabs>
          <w:tab w:val="left" w:pos="1985"/>
        </w:tabs>
        <w:rPr>
          <w:rFonts w:ascii="Arial" w:hAnsi="Arial" w:cs="Arial"/>
          <w:b/>
          <w:bCs/>
          <w:sz w:val="24"/>
        </w:rPr>
      </w:pPr>
      <w:r w:rsidRPr="00771E18">
        <w:rPr>
          <w:rFonts w:ascii="Arial" w:hAnsi="Arial" w:cs="Arial"/>
          <w:b/>
          <w:bCs/>
          <w:sz w:val="24"/>
        </w:rPr>
        <w:t>Document for:</w:t>
      </w:r>
      <w:r w:rsidRPr="00771E18">
        <w:rPr>
          <w:rFonts w:ascii="Arial" w:hAnsi="Arial" w:cs="Arial"/>
          <w:b/>
          <w:bCs/>
          <w:sz w:val="24"/>
        </w:rPr>
        <w:tab/>
        <w:t>Discussion and Decision</w:t>
      </w:r>
    </w:p>
    <w:p w14:paraId="294B1FC1" w14:textId="77777777" w:rsidR="00A209D6" w:rsidRPr="00771E18" w:rsidRDefault="00A209D6" w:rsidP="00A209D6">
      <w:pPr>
        <w:pStyle w:val="Heading1"/>
      </w:pPr>
      <w:r w:rsidRPr="00771E18">
        <w:t>1</w:t>
      </w:r>
      <w:r w:rsidRPr="00771E18">
        <w:tab/>
        <w:t>Introduction</w:t>
      </w:r>
    </w:p>
    <w:p w14:paraId="628CEDD8" w14:textId="78706ED3" w:rsidR="005A1C8B" w:rsidRPr="00771E18" w:rsidRDefault="005A1C8B" w:rsidP="005A1C8B">
      <w:r w:rsidRPr="00771E18">
        <w:t xml:space="preserve">RAN4#96-e agreed to introduce a UE capability of additional DC location reporting for intra-band UL CA and approved an LS to RAN2 </w:t>
      </w:r>
      <w:r w:rsidR="001648D8" w:rsidRPr="00771E18">
        <w:t xml:space="preserve">in </w:t>
      </w:r>
      <w:hyperlink r:id="rId12" w:history="1">
        <w:r w:rsidR="001648D8" w:rsidRPr="00771E18">
          <w:rPr>
            <w:rStyle w:val="Hyperlink"/>
          </w:rPr>
          <w:t>R4-2011906</w:t>
        </w:r>
      </w:hyperlink>
      <w:r w:rsidR="001648D8" w:rsidRPr="00771E18">
        <w:t xml:space="preserve"> (received in </w:t>
      </w:r>
      <w:hyperlink r:id="rId13" w:history="1">
        <w:r w:rsidR="001648D8" w:rsidRPr="00771E18">
          <w:rPr>
            <w:rStyle w:val="Hyperlink"/>
          </w:rPr>
          <w:t>R2-2008737</w:t>
        </w:r>
      </w:hyperlink>
      <w:r w:rsidR="001648D8" w:rsidRPr="00771E18">
        <w:t xml:space="preserve">), </w:t>
      </w:r>
      <w:r w:rsidRPr="00771E18">
        <w:t>where the following candidates on the capability are provided.</w:t>
      </w:r>
    </w:p>
    <w:p w14:paraId="538D5EA5" w14:textId="77777777" w:rsidR="005A1C8B" w:rsidRPr="00771E18" w:rsidRDefault="005A1C8B" w:rsidP="005A1C8B">
      <w:pPr>
        <w:numPr>
          <w:ilvl w:val="0"/>
          <w:numId w:val="8"/>
        </w:numPr>
        <w:spacing w:after="0"/>
        <w:ind w:left="284" w:hanging="284"/>
        <w:rPr>
          <w:i/>
          <w:iCs/>
          <w:color w:val="000000" w:themeColor="text1"/>
        </w:rPr>
      </w:pPr>
      <w:r w:rsidRPr="00771E18">
        <w:rPr>
          <w:i/>
          <w:iCs/>
          <w:color w:val="000000" w:themeColor="text1"/>
        </w:rPr>
        <w:t>Report TX DC location after every activation of BWP’s including CC activation, BWP switching procedure, etc.</w:t>
      </w:r>
    </w:p>
    <w:p w14:paraId="7174BE59" w14:textId="77777777" w:rsidR="005A1C8B" w:rsidRPr="00771E18" w:rsidRDefault="005A1C8B" w:rsidP="005A1C8B">
      <w:pPr>
        <w:numPr>
          <w:ilvl w:val="0"/>
          <w:numId w:val="8"/>
        </w:numPr>
        <w:spacing w:after="0"/>
        <w:ind w:left="142" w:hanging="142"/>
        <w:rPr>
          <w:i/>
          <w:iCs/>
          <w:color w:val="000000" w:themeColor="text1"/>
        </w:rPr>
      </w:pPr>
      <w:r w:rsidRPr="00771E18">
        <w:rPr>
          <w:i/>
          <w:iCs/>
          <w:color w:val="000000" w:themeColor="text1"/>
        </w:rPr>
        <w:t>Report each TX DC location based on permutations of all possible simultaneously activated BWPs within configured BWPs</w:t>
      </w:r>
    </w:p>
    <w:p w14:paraId="51CC19B5" w14:textId="1B4CF00C" w:rsidR="001648D8" w:rsidRPr="00771E18" w:rsidRDefault="001648D8" w:rsidP="001648D8">
      <w:pPr>
        <w:spacing w:before="180"/>
      </w:pPr>
      <w:r w:rsidRPr="00771E18">
        <w:t xml:space="preserve">The LS </w:t>
      </w:r>
      <w:hyperlink r:id="rId14" w:history="1">
        <w:r w:rsidR="009E48B0" w:rsidRPr="00771E18">
          <w:rPr>
            <w:rStyle w:val="Hyperlink"/>
          </w:rPr>
          <w:t>R2-2008737</w:t>
        </w:r>
      </w:hyperlink>
      <w:r w:rsidR="009E48B0" w:rsidRPr="00771E18">
        <w:t xml:space="preserve"> </w:t>
      </w:r>
      <w:r w:rsidRPr="00771E18">
        <w:t>also requests RAN2 to answer the following questions:</w:t>
      </w:r>
    </w:p>
    <w:tbl>
      <w:tblPr>
        <w:tblStyle w:val="TableGrid"/>
        <w:tblW w:w="0" w:type="auto"/>
        <w:tblLook w:val="04A0" w:firstRow="1" w:lastRow="0" w:firstColumn="1" w:lastColumn="0" w:noHBand="0" w:noVBand="1"/>
      </w:tblPr>
      <w:tblGrid>
        <w:gridCol w:w="9631"/>
      </w:tblGrid>
      <w:tr w:rsidR="001648D8" w:rsidRPr="00771E18" w14:paraId="09E9B55E" w14:textId="77777777" w:rsidTr="000A1086">
        <w:tc>
          <w:tcPr>
            <w:tcW w:w="9631" w:type="dxa"/>
          </w:tcPr>
          <w:p w14:paraId="1E031AA9" w14:textId="77777777" w:rsidR="001648D8" w:rsidRPr="00771E18" w:rsidRDefault="001648D8" w:rsidP="000A1086">
            <w:pPr>
              <w:spacing w:after="120"/>
              <w:ind w:left="993" w:hanging="993"/>
              <w:rPr>
                <w:rFonts w:ascii="Arial" w:hAnsi="Arial" w:cs="Arial"/>
                <w:color w:val="000000" w:themeColor="text1"/>
              </w:rPr>
            </w:pPr>
            <w:r w:rsidRPr="00771E18">
              <w:rPr>
                <w:rFonts w:ascii="Arial" w:hAnsi="Arial" w:cs="Arial"/>
                <w:b/>
                <w:color w:val="000000" w:themeColor="text1"/>
              </w:rPr>
              <w:t xml:space="preserve">Question 1: </w:t>
            </w:r>
            <w:r w:rsidRPr="00771E18">
              <w:rPr>
                <w:rFonts w:ascii="Arial" w:hAnsi="Arial" w:cs="Arial"/>
                <w:color w:val="000000" w:themeColor="text1"/>
              </w:rPr>
              <w:t>RAN4 asks RAN1 and RAN2 feedback is it possible develop and method where UE reports the TX DC location after every BWP activation for rel-16?</w:t>
            </w:r>
          </w:p>
          <w:p w14:paraId="78227A11" w14:textId="77777777" w:rsidR="001648D8" w:rsidRPr="00771E18" w:rsidRDefault="001648D8" w:rsidP="000A1086">
            <w:pPr>
              <w:spacing w:after="120"/>
              <w:ind w:left="993" w:hanging="993"/>
              <w:rPr>
                <w:rFonts w:ascii="Arial" w:hAnsi="Arial" w:cs="Arial"/>
                <w:color w:val="000000" w:themeColor="text1"/>
              </w:rPr>
            </w:pPr>
            <w:r w:rsidRPr="00771E18">
              <w:rPr>
                <w:rFonts w:ascii="Arial" w:hAnsi="Arial" w:cs="Arial"/>
                <w:b/>
                <w:color w:val="000000" w:themeColor="text1"/>
              </w:rPr>
              <w:t>Question 2:</w:t>
            </w:r>
            <w:r w:rsidRPr="00771E18">
              <w:rPr>
                <w:rFonts w:ascii="Arial" w:hAnsi="Arial" w:cs="Arial"/>
                <w:color w:val="000000" w:themeColor="text1"/>
              </w:rPr>
              <w:t xml:space="preserve"> RAN4 asks RAN1 and RAN2 for feedback if it is feasible to develop a method for UE to report every possible TX DC location that can be different for any configured BWP permutation for rel-16?</w:t>
            </w:r>
          </w:p>
          <w:p w14:paraId="5DB1D29D" w14:textId="77777777" w:rsidR="001648D8" w:rsidRPr="00771E18" w:rsidRDefault="001648D8" w:rsidP="000A1086">
            <w:pPr>
              <w:spacing w:after="120"/>
              <w:ind w:left="993" w:hanging="993"/>
              <w:rPr>
                <w:rFonts w:ascii="Arial" w:hAnsi="Arial" w:cs="Arial"/>
                <w:color w:val="000000" w:themeColor="text1"/>
              </w:rPr>
            </w:pPr>
            <w:r w:rsidRPr="00771E18">
              <w:rPr>
                <w:rFonts w:ascii="Arial" w:hAnsi="Arial" w:cs="Arial"/>
                <w:b/>
                <w:bCs/>
                <w:color w:val="000000" w:themeColor="text1"/>
              </w:rPr>
              <w:t>Question 3</w:t>
            </w:r>
            <w:r w:rsidRPr="00771E18">
              <w:rPr>
                <w:rFonts w:ascii="Arial" w:hAnsi="Arial" w:cs="Arial"/>
                <w:color w:val="000000" w:themeColor="text1"/>
              </w:rPr>
              <w:t>: If there is any other way UE could report TX DC location in intra-band UL CA?</w:t>
            </w:r>
          </w:p>
        </w:tc>
      </w:tr>
    </w:tbl>
    <w:p w14:paraId="26B75771" w14:textId="3637A1C3" w:rsidR="005A1C8B" w:rsidRPr="00771E18" w:rsidRDefault="001648D8" w:rsidP="005A1C8B">
      <w:pPr>
        <w:spacing w:before="120"/>
      </w:pPr>
      <w:r>
        <w:t>However, after the LS was sent</w:t>
      </w:r>
      <w:r w:rsidR="005A1C8B">
        <w:t>, RAN#89-e further discussed DC location reporting mechanis</w:t>
      </w:r>
      <w:r w:rsidR="72CF017F">
        <w:t>ms</w:t>
      </w:r>
      <w:r>
        <w:t xml:space="preserve">, and the discussion summary in </w:t>
      </w:r>
      <w:hyperlink r:id="rId15">
        <w:r w:rsidRPr="0EA81F4C">
          <w:rPr>
            <w:rStyle w:val="Hyperlink"/>
          </w:rPr>
          <w:t>RP-202018</w:t>
        </w:r>
      </w:hyperlink>
      <w:r>
        <w:t xml:space="preserve"> contains the following </w:t>
      </w:r>
      <w:r w:rsidR="005A1C8B">
        <w:t>concerns</w:t>
      </w:r>
      <w:r>
        <w:t xml:space="preserve"> for the original RAN4 way forward:</w:t>
      </w:r>
    </w:p>
    <w:p w14:paraId="62A24E4F" w14:textId="7E13EE7A" w:rsidR="005A1C8B" w:rsidRPr="00771E18" w:rsidRDefault="001648D8" w:rsidP="001648D8">
      <w:pPr>
        <w:pStyle w:val="ListParagraph"/>
        <w:numPr>
          <w:ilvl w:val="0"/>
          <w:numId w:val="10"/>
        </w:numPr>
        <w:pBdr>
          <w:top w:val="single" w:sz="4" w:space="1" w:color="auto"/>
          <w:left w:val="single" w:sz="4" w:space="4" w:color="auto"/>
          <w:bottom w:val="single" w:sz="4" w:space="1" w:color="auto"/>
          <w:right w:val="single" w:sz="4" w:space="4" w:color="auto"/>
        </w:pBdr>
      </w:pPr>
      <w:r w:rsidRPr="00771E18">
        <w:t xml:space="preserve">Should </w:t>
      </w:r>
      <w:r w:rsidR="005A1C8B" w:rsidRPr="00771E18">
        <w:t xml:space="preserve">Rel-16 specification address intra band UL CA more than 2CCs or not, e.g., </w:t>
      </w:r>
      <w:r w:rsidRPr="00771E18">
        <w:t xml:space="preserve">should </w:t>
      </w:r>
      <w:r w:rsidR="005A1C8B" w:rsidRPr="00771E18">
        <w:t>further enhancements be considered</w:t>
      </w:r>
      <w:r w:rsidRPr="00771E18">
        <w:t>?</w:t>
      </w:r>
    </w:p>
    <w:p w14:paraId="07A318C0" w14:textId="4B95F605" w:rsidR="005A1C8B" w:rsidRPr="00771E18" w:rsidRDefault="005A1C8B" w:rsidP="001648D8">
      <w:pPr>
        <w:pStyle w:val="ListParagraph"/>
        <w:numPr>
          <w:ilvl w:val="0"/>
          <w:numId w:val="10"/>
        </w:numPr>
        <w:pBdr>
          <w:top w:val="single" w:sz="4" w:space="1" w:color="auto"/>
          <w:left w:val="single" w:sz="4" w:space="4" w:color="auto"/>
          <w:bottom w:val="single" w:sz="4" w:space="1" w:color="auto"/>
          <w:right w:val="single" w:sz="4" w:space="4" w:color="auto"/>
        </w:pBdr>
      </w:pPr>
      <w:r w:rsidRPr="00771E18">
        <w:t>The 1</w:t>
      </w:r>
      <w:r w:rsidRPr="00771E18">
        <w:rPr>
          <w:vertAlign w:val="superscript"/>
        </w:rPr>
        <w:t>st</w:t>
      </w:r>
      <w:r w:rsidRPr="00771E18">
        <w:t xml:space="preserve"> candidate in </w:t>
      </w:r>
      <w:hyperlink r:id="rId16" w:history="1">
        <w:r w:rsidR="009E48B0" w:rsidRPr="00771E18">
          <w:rPr>
            <w:rStyle w:val="Hyperlink"/>
          </w:rPr>
          <w:t>R4-2011906</w:t>
        </w:r>
      </w:hyperlink>
      <w:r w:rsidRPr="00771E18">
        <w:t>, i.e., dynamic DC reporting, significantly impacts on Rel</w:t>
      </w:r>
      <w:r w:rsidR="001648D8" w:rsidRPr="00771E18">
        <w:t>-</w:t>
      </w:r>
      <w:r w:rsidRPr="00771E18">
        <w:t>16 specification.</w:t>
      </w:r>
    </w:p>
    <w:p w14:paraId="16F92E62" w14:textId="0E64EB7B" w:rsidR="005A1C8B" w:rsidRPr="00771E18" w:rsidRDefault="005A1C8B" w:rsidP="001648D8">
      <w:pPr>
        <w:pStyle w:val="ListParagraph"/>
        <w:numPr>
          <w:ilvl w:val="0"/>
          <w:numId w:val="10"/>
        </w:numPr>
        <w:pBdr>
          <w:top w:val="single" w:sz="4" w:space="1" w:color="auto"/>
          <w:left w:val="single" w:sz="4" w:space="4" w:color="auto"/>
          <w:bottom w:val="single" w:sz="4" w:space="1" w:color="auto"/>
          <w:right w:val="single" w:sz="4" w:space="4" w:color="auto"/>
        </w:pBdr>
      </w:pPr>
      <w:r w:rsidRPr="00771E18">
        <w:t>The 2</w:t>
      </w:r>
      <w:r w:rsidRPr="00771E18">
        <w:rPr>
          <w:vertAlign w:val="superscript"/>
        </w:rPr>
        <w:t>nd</w:t>
      </w:r>
      <w:r w:rsidRPr="00771E18">
        <w:t xml:space="preserve"> candidate in </w:t>
      </w:r>
      <w:hyperlink r:id="rId17" w:history="1">
        <w:r w:rsidR="009E48B0" w:rsidRPr="00771E18">
          <w:rPr>
            <w:rStyle w:val="Hyperlink"/>
          </w:rPr>
          <w:t>R4-2011906</w:t>
        </w:r>
      </w:hyperlink>
      <w:r w:rsidRPr="00771E18">
        <w:t>, i.e., static DC reporting, would have many permutations in the end as the number of CCs increases.</w:t>
      </w:r>
    </w:p>
    <w:p w14:paraId="707514A7" w14:textId="77777777" w:rsidR="005A1C8B" w:rsidRPr="00771E18" w:rsidRDefault="005A1C8B" w:rsidP="005A1C8B">
      <w:r w:rsidRPr="00771E18">
        <w:t>As the result, RAN#89-e endorsed the following.</w:t>
      </w:r>
    </w:p>
    <w:p w14:paraId="56A64D91" w14:textId="77777777" w:rsidR="005A1C8B" w:rsidRPr="00771E18" w:rsidRDefault="005A1C8B" w:rsidP="001648D8">
      <w:pPr>
        <w:pBdr>
          <w:top w:val="single" w:sz="4" w:space="1" w:color="auto"/>
          <w:left w:val="single" w:sz="4" w:space="4" w:color="auto"/>
          <w:bottom w:val="single" w:sz="4" w:space="1" w:color="auto"/>
          <w:right w:val="single" w:sz="4" w:space="4" w:color="auto"/>
        </w:pBdr>
        <w:rPr>
          <w:i/>
          <w:iCs/>
          <w:color w:val="000000"/>
          <w:sz w:val="25"/>
          <w:szCs w:val="25"/>
        </w:rPr>
      </w:pPr>
      <w:r w:rsidRPr="00771E18">
        <w:rPr>
          <w:i/>
          <w:iCs/>
          <w:color w:val="000000"/>
        </w:rPr>
        <w:t>Proposal: a mechanism of DC location reporting for intra-band UL CA should be specified in Rel-16</w:t>
      </w:r>
    </w:p>
    <w:p w14:paraId="44FA9A1A" w14:textId="77777777" w:rsidR="005A1C8B" w:rsidRPr="00771E18" w:rsidRDefault="005A1C8B" w:rsidP="001648D8">
      <w:pPr>
        <w:pStyle w:val="ListParagraph"/>
        <w:widowControl w:val="0"/>
        <w:numPr>
          <w:ilvl w:val="0"/>
          <w:numId w:val="9"/>
        </w:numPr>
        <w:pBdr>
          <w:top w:val="single" w:sz="4" w:space="1" w:color="auto"/>
          <w:left w:val="single" w:sz="4" w:space="4" w:color="auto"/>
          <w:bottom w:val="single" w:sz="4" w:space="1" w:color="auto"/>
          <w:right w:val="single" w:sz="4" w:space="4" w:color="auto"/>
        </w:pBdr>
        <w:tabs>
          <w:tab w:val="left" w:pos="0"/>
        </w:tabs>
        <w:spacing w:after="0"/>
        <w:rPr>
          <w:i/>
          <w:iCs/>
          <w:color w:val="000000"/>
        </w:rPr>
      </w:pPr>
      <w:r w:rsidRPr="00771E18">
        <w:rPr>
          <w:i/>
          <w:iCs/>
          <w:color w:val="000000"/>
        </w:rPr>
        <w:t xml:space="preserve">RAN2 is tasked to provide at least one RAN2-based signalling solution for at least 2 UL CCs of intra-band UL CA in FR1 to RAN#90, considering forward compatibility to other combinations (more than 2 UL CCs and/or FR2) </w:t>
      </w:r>
    </w:p>
    <w:p w14:paraId="5CF6BCE6" w14:textId="77777777" w:rsidR="005A1C8B" w:rsidRPr="00771E18" w:rsidRDefault="005A1C8B" w:rsidP="001648D8">
      <w:pPr>
        <w:pStyle w:val="ListParagraph"/>
        <w:widowControl w:val="0"/>
        <w:numPr>
          <w:ilvl w:val="0"/>
          <w:numId w:val="9"/>
        </w:numPr>
        <w:pBdr>
          <w:top w:val="single" w:sz="4" w:space="1" w:color="auto"/>
          <w:left w:val="single" w:sz="4" w:space="4" w:color="auto"/>
          <w:bottom w:val="single" w:sz="4" w:space="1" w:color="auto"/>
          <w:right w:val="single" w:sz="4" w:space="4" w:color="auto"/>
        </w:pBdr>
        <w:tabs>
          <w:tab w:val="left" w:pos="0"/>
        </w:tabs>
        <w:spacing w:after="0"/>
        <w:rPr>
          <w:i/>
          <w:iCs/>
          <w:color w:val="000000"/>
        </w:rPr>
      </w:pPr>
      <w:r w:rsidRPr="00771E18">
        <w:rPr>
          <w:i/>
          <w:iCs/>
          <w:color w:val="000000"/>
        </w:rPr>
        <w:t>Other solutions are not precluded and can be discussed in RAN1, RAN2 and RAN4. Selection between solutions can be discussed at RAN#90 or later (if possible).</w:t>
      </w:r>
    </w:p>
    <w:p w14:paraId="0059C3D4" w14:textId="18385AB8" w:rsidR="001648D8" w:rsidRPr="00771E18" w:rsidRDefault="001648D8" w:rsidP="005A1C8B">
      <w:pPr>
        <w:spacing w:before="120"/>
      </w:pPr>
      <w:r w:rsidRPr="00771E18">
        <w:t>This contribution discusses the general DC location reporting based on these decisions as well as how to reply to RAN4.</w:t>
      </w:r>
    </w:p>
    <w:p w14:paraId="374200C0" w14:textId="6D92628D" w:rsidR="001648D8" w:rsidRPr="00771E18" w:rsidRDefault="001648D8" w:rsidP="001648D8">
      <w:pPr>
        <w:pStyle w:val="Heading1"/>
      </w:pPr>
      <w:r w:rsidRPr="00771E18">
        <w:lastRenderedPageBreak/>
        <w:t>2</w:t>
      </w:r>
      <w:r w:rsidRPr="00771E18">
        <w:tab/>
        <w:t xml:space="preserve">DC location reporting </w:t>
      </w:r>
    </w:p>
    <w:p w14:paraId="420DDFD2" w14:textId="51499EDF" w:rsidR="001648D8" w:rsidRPr="00771E18" w:rsidRDefault="001648D8" w:rsidP="001648D8">
      <w:pPr>
        <w:pStyle w:val="Heading2"/>
      </w:pPr>
      <w:r w:rsidRPr="00771E18">
        <w:t>2.1</w:t>
      </w:r>
      <w:r w:rsidRPr="00771E18">
        <w:tab/>
        <w:t>Rel-15 DC location reporting</w:t>
      </w:r>
    </w:p>
    <w:p w14:paraId="62DB63CD" w14:textId="7F9F171F" w:rsidR="001648D8" w:rsidRPr="00771E18" w:rsidRDefault="001648D8" w:rsidP="001648D8">
      <w:r w:rsidRPr="00771E18">
        <w:t>The current DC reporting was added to allow better demodulation performance by making network aware of the exact DC location for each BWP in the serving cells with UL/SUL. The reporting is done statically, but can (theoretically) change at every RRCReconfiguration</w:t>
      </w:r>
      <w:r w:rsidR="009E48B0" w:rsidRPr="00771E18">
        <w:t xml:space="preserve"> (or RRCResume)</w:t>
      </w:r>
      <w:r w:rsidRPr="00771E18">
        <w:t>, reflecting that e.g. SCell addition/release can affect the DC location:</w:t>
      </w:r>
    </w:p>
    <w:p w14:paraId="3C41DECE"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0" w:name="_Toc46439801"/>
      <w:bookmarkStart w:id="1" w:name="_Toc46444638"/>
      <w:bookmarkStart w:id="2" w:name="_Toc46487399"/>
      <w:bookmarkStart w:id="3" w:name="_Toc52837277"/>
      <w:bookmarkStart w:id="4" w:name="_Toc52838285"/>
      <w:bookmarkStart w:id="5" w:name="_Toc53006925"/>
      <w:r w:rsidRPr="009E48B0">
        <w:rPr>
          <w:rFonts w:ascii="Courier New" w:hAnsi="Courier New"/>
          <w:noProof/>
          <w:sz w:val="16"/>
          <w:lang w:eastAsia="en-GB"/>
        </w:rPr>
        <w:t xml:space="preserve">RRCReconfigurationComplete ::=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460D4C9E"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rrc-TransactionIdentifier                   RRC-TransactionIdentifier,</w:t>
      </w:r>
    </w:p>
    <w:p w14:paraId="074123B1"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criticalExtensions                          </w:t>
      </w:r>
      <w:r w:rsidRPr="009E48B0">
        <w:rPr>
          <w:rFonts w:ascii="Courier New" w:hAnsi="Courier New"/>
          <w:noProof/>
          <w:color w:val="993366"/>
          <w:sz w:val="16"/>
          <w:lang w:eastAsia="en-GB"/>
        </w:rPr>
        <w:t>CHOICE</w:t>
      </w:r>
      <w:r w:rsidRPr="009E48B0">
        <w:rPr>
          <w:rFonts w:ascii="Courier New" w:hAnsi="Courier New"/>
          <w:noProof/>
          <w:sz w:val="16"/>
          <w:lang w:eastAsia="en-GB"/>
        </w:rPr>
        <w:t xml:space="preserve"> {</w:t>
      </w:r>
    </w:p>
    <w:p w14:paraId="6902EC0E"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rrcReconfigurationComplete                  RRCReconfigurationComplete-IEs,</w:t>
      </w:r>
    </w:p>
    <w:p w14:paraId="3026BC1D"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criticalExtensionsFuture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590B7502"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p>
    <w:p w14:paraId="2794AAB7"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w:t>
      </w:r>
    </w:p>
    <w:p w14:paraId="0D65F1EB"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FE8A22"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RRCReconfigurationComplete-IEs ::=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3205F1F3"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lateNonCriticalExtension                    </w:t>
      </w:r>
      <w:r w:rsidRPr="009E48B0">
        <w:rPr>
          <w:rFonts w:ascii="Courier New" w:hAnsi="Courier New"/>
          <w:noProof/>
          <w:color w:val="993366"/>
          <w:sz w:val="16"/>
          <w:lang w:eastAsia="en-GB"/>
        </w:rPr>
        <w:t>OCTET</w:t>
      </w:r>
      <w:r w:rsidRPr="009E48B0">
        <w:rPr>
          <w:rFonts w:ascii="Courier New" w:hAnsi="Courier New"/>
          <w:noProof/>
          <w:sz w:val="16"/>
          <w:lang w:eastAsia="en-GB"/>
        </w:rPr>
        <w:t xml:space="preserve"> </w:t>
      </w:r>
      <w:r w:rsidRPr="009E48B0">
        <w:rPr>
          <w:rFonts w:ascii="Courier New" w:hAnsi="Courier New"/>
          <w:noProof/>
          <w:color w:val="993366"/>
          <w:sz w:val="16"/>
          <w:lang w:eastAsia="en-GB"/>
        </w:rPr>
        <w:t>STRING</w:t>
      </w:r>
      <w:r w:rsidRPr="009E48B0">
        <w:rPr>
          <w:rFonts w:ascii="Courier New" w:hAnsi="Courier New"/>
          <w:noProof/>
          <w:sz w:val="16"/>
          <w:lang w:eastAsia="en-GB"/>
        </w:rPr>
        <w:t xml:space="preserve">                                                            </w:t>
      </w:r>
      <w:r w:rsidRPr="009E48B0">
        <w:rPr>
          <w:rFonts w:ascii="Courier New" w:hAnsi="Courier New"/>
          <w:noProof/>
          <w:color w:val="993366"/>
          <w:sz w:val="16"/>
          <w:lang w:eastAsia="en-GB"/>
        </w:rPr>
        <w:t>OPTIONAL</w:t>
      </w:r>
      <w:r w:rsidRPr="009E48B0">
        <w:rPr>
          <w:rFonts w:ascii="Courier New" w:hAnsi="Courier New"/>
          <w:noProof/>
          <w:sz w:val="16"/>
          <w:lang w:eastAsia="en-GB"/>
        </w:rPr>
        <w:t>,</w:t>
      </w:r>
    </w:p>
    <w:p w14:paraId="291FC894"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nonCriticalExtension                        RRCReconfigurationComplete-v1530-IEs                                    </w:t>
      </w:r>
      <w:r w:rsidRPr="009E48B0">
        <w:rPr>
          <w:rFonts w:ascii="Courier New" w:hAnsi="Courier New"/>
          <w:noProof/>
          <w:color w:val="993366"/>
          <w:sz w:val="16"/>
          <w:lang w:eastAsia="en-GB"/>
        </w:rPr>
        <w:t>OPTIONAL</w:t>
      </w:r>
    </w:p>
    <w:p w14:paraId="435E8C50"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w:t>
      </w:r>
    </w:p>
    <w:p w14:paraId="1D39BBE5"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EA0A12"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RRCReconfigurationComplete-v1530-IEs ::=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0F913221"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r w:rsidRPr="009E48B0">
        <w:rPr>
          <w:rFonts w:ascii="Courier New" w:hAnsi="Courier New"/>
          <w:noProof/>
          <w:sz w:val="16"/>
          <w:highlight w:val="yellow"/>
          <w:lang w:eastAsia="en-GB"/>
        </w:rPr>
        <w:t xml:space="preserve">uplinkTxDirectCurrentList                   UplinkTxDirectCurrentList                                               </w:t>
      </w:r>
      <w:r w:rsidRPr="009E48B0">
        <w:rPr>
          <w:rFonts w:ascii="Courier New" w:hAnsi="Courier New"/>
          <w:noProof/>
          <w:color w:val="993366"/>
          <w:sz w:val="16"/>
          <w:highlight w:val="yellow"/>
          <w:lang w:eastAsia="en-GB"/>
        </w:rPr>
        <w:t>OPTIONAL</w:t>
      </w:r>
      <w:r w:rsidRPr="009E48B0">
        <w:rPr>
          <w:rFonts w:ascii="Courier New" w:hAnsi="Courier New"/>
          <w:noProof/>
          <w:sz w:val="16"/>
          <w:highlight w:val="yellow"/>
          <w:lang w:eastAsia="en-GB"/>
        </w:rPr>
        <w:t>,</w:t>
      </w:r>
    </w:p>
    <w:p w14:paraId="503CCA71"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nonCriticalExtension                        RRCReconfigurationComplete-v1560-IEs                                    </w:t>
      </w:r>
      <w:r w:rsidRPr="009E48B0">
        <w:rPr>
          <w:rFonts w:ascii="Courier New" w:hAnsi="Courier New"/>
          <w:noProof/>
          <w:color w:val="993366"/>
          <w:sz w:val="16"/>
          <w:lang w:eastAsia="en-GB"/>
        </w:rPr>
        <w:t>OPTIONAL</w:t>
      </w:r>
    </w:p>
    <w:p w14:paraId="472F4291"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w:t>
      </w:r>
    </w:p>
    <w:p w14:paraId="262D69FF" w14:textId="77777777" w:rsidR="009E48B0" w:rsidRPr="009E48B0" w:rsidRDefault="009E48B0" w:rsidP="009E48B0">
      <w:pPr>
        <w:keepNext/>
        <w:keepLines/>
        <w:pBdr>
          <w:top w:val="single" w:sz="4" w:space="1" w:color="auto"/>
          <w:left w:val="single" w:sz="4" w:space="1" w:color="auto"/>
          <w:bottom w:val="single" w:sz="4" w:space="1" w:color="auto"/>
          <w:right w:val="single" w:sz="4" w:space="1" w:color="auto"/>
        </w:pBdr>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9E48B0">
        <w:rPr>
          <w:rFonts w:ascii="Arial" w:eastAsia="SimSun" w:hAnsi="Arial"/>
          <w:sz w:val="24"/>
          <w:lang w:eastAsia="ja-JP"/>
        </w:rPr>
        <w:t>–</w:t>
      </w:r>
      <w:r w:rsidRPr="009E48B0">
        <w:rPr>
          <w:rFonts w:ascii="Arial" w:eastAsia="SimSun" w:hAnsi="Arial"/>
          <w:sz w:val="24"/>
          <w:lang w:eastAsia="ja-JP"/>
        </w:rPr>
        <w:tab/>
      </w:r>
      <w:r w:rsidRPr="009E48B0">
        <w:rPr>
          <w:rFonts w:ascii="Arial" w:eastAsia="SimSun" w:hAnsi="Arial"/>
          <w:i/>
          <w:sz w:val="24"/>
          <w:lang w:eastAsia="ja-JP"/>
        </w:rPr>
        <w:t>UplinkTxDirectCurrentList</w:t>
      </w:r>
      <w:bookmarkEnd w:id="0"/>
      <w:bookmarkEnd w:id="1"/>
      <w:bookmarkEnd w:id="2"/>
      <w:bookmarkEnd w:id="3"/>
      <w:bookmarkEnd w:id="4"/>
      <w:bookmarkEnd w:id="5"/>
    </w:p>
    <w:p w14:paraId="37483181" w14:textId="77777777" w:rsidR="009E48B0" w:rsidRPr="009E48B0" w:rsidRDefault="009E48B0" w:rsidP="009E48B0">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SimSun"/>
          <w:lang w:eastAsia="ja-JP"/>
        </w:rPr>
      </w:pPr>
      <w:r w:rsidRPr="009E48B0">
        <w:rPr>
          <w:rFonts w:eastAsia="SimSun"/>
          <w:lang w:eastAsia="ja-JP"/>
        </w:rPr>
        <w:t xml:space="preserve">The IE </w:t>
      </w:r>
      <w:r w:rsidRPr="009E48B0">
        <w:rPr>
          <w:rFonts w:eastAsia="SimSun"/>
          <w:i/>
          <w:lang w:eastAsia="ja-JP"/>
        </w:rPr>
        <w:t>UplinkTxDirectCurrentList</w:t>
      </w:r>
      <w:r w:rsidRPr="009E48B0">
        <w:rPr>
          <w:rFonts w:eastAsia="SimSun"/>
          <w:lang w:eastAsia="ja-JP"/>
        </w:rPr>
        <w:t xml:space="preserve"> indicates the Tx Direct Current locations per serving cell for each configured UL BWP in the serving cell, based on the BWP numerology and the associated carrier bandwidth.</w:t>
      </w:r>
    </w:p>
    <w:p w14:paraId="67A001D8" w14:textId="77777777" w:rsidR="009E48B0" w:rsidRPr="009E48B0" w:rsidRDefault="009E48B0" w:rsidP="009E48B0">
      <w:pPr>
        <w:keepNext/>
        <w:keepLines/>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jc w:val="center"/>
        <w:textAlignment w:val="baseline"/>
        <w:rPr>
          <w:rFonts w:ascii="Arial" w:eastAsia="SimSun" w:hAnsi="Arial"/>
          <w:b/>
          <w:lang w:eastAsia="ja-JP"/>
        </w:rPr>
      </w:pPr>
      <w:r w:rsidRPr="009E48B0">
        <w:rPr>
          <w:rFonts w:ascii="Arial" w:eastAsia="SimSun" w:hAnsi="Arial"/>
          <w:b/>
          <w:i/>
          <w:lang w:eastAsia="ja-JP"/>
        </w:rPr>
        <w:t>UplinkTxDirectCurrentList</w:t>
      </w:r>
      <w:r w:rsidRPr="009E48B0">
        <w:rPr>
          <w:rFonts w:ascii="Arial" w:eastAsia="SimSun" w:hAnsi="Arial"/>
          <w:b/>
          <w:lang w:eastAsia="ja-JP"/>
        </w:rPr>
        <w:t xml:space="preserve"> information element</w:t>
      </w:r>
    </w:p>
    <w:p w14:paraId="0073AF76"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E48B0">
        <w:rPr>
          <w:rFonts w:ascii="Courier New" w:hAnsi="Courier New"/>
          <w:noProof/>
          <w:color w:val="808080"/>
          <w:sz w:val="16"/>
          <w:lang w:eastAsia="en-GB"/>
        </w:rPr>
        <w:t>-- ASN1START</w:t>
      </w:r>
    </w:p>
    <w:p w14:paraId="711EFC3C"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E48B0">
        <w:rPr>
          <w:rFonts w:ascii="Courier New" w:hAnsi="Courier New"/>
          <w:noProof/>
          <w:color w:val="808080"/>
          <w:sz w:val="16"/>
          <w:lang w:eastAsia="en-GB"/>
        </w:rPr>
        <w:t>-- TAG-UPLINKTXDIRECTCURRENTLIST-START</w:t>
      </w:r>
    </w:p>
    <w:p w14:paraId="4CBF76BE"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3B4072"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highlight w:val="yellow"/>
          <w:lang w:eastAsia="en-GB"/>
        </w:rPr>
        <w:t xml:space="preserve">UplinkTxDirectCurrentList ::=           </w:t>
      </w:r>
      <w:r w:rsidRPr="009E48B0">
        <w:rPr>
          <w:rFonts w:ascii="Courier New" w:hAnsi="Courier New"/>
          <w:noProof/>
          <w:color w:val="993366"/>
          <w:sz w:val="16"/>
          <w:highlight w:val="yellow"/>
          <w:lang w:eastAsia="en-GB"/>
        </w:rPr>
        <w:t>SEQUENCE</w:t>
      </w:r>
      <w:r w:rsidRPr="009E48B0">
        <w:rPr>
          <w:rFonts w:ascii="Courier New" w:hAnsi="Courier New"/>
          <w:noProof/>
          <w:sz w:val="16"/>
          <w:highlight w:val="yellow"/>
          <w:lang w:eastAsia="en-GB"/>
        </w:rPr>
        <w:t xml:space="preserve"> (</w:t>
      </w:r>
      <w:r w:rsidRPr="009E48B0">
        <w:rPr>
          <w:rFonts w:ascii="Courier New" w:hAnsi="Courier New"/>
          <w:noProof/>
          <w:color w:val="993366"/>
          <w:sz w:val="16"/>
          <w:highlight w:val="yellow"/>
          <w:lang w:eastAsia="en-GB"/>
        </w:rPr>
        <w:t>SIZE</w:t>
      </w:r>
      <w:r w:rsidRPr="009E48B0">
        <w:rPr>
          <w:rFonts w:ascii="Courier New" w:hAnsi="Courier New"/>
          <w:noProof/>
          <w:sz w:val="16"/>
          <w:highlight w:val="yellow"/>
          <w:lang w:eastAsia="en-GB"/>
        </w:rPr>
        <w:t xml:space="preserve"> (1..maxNrofServingCells))</w:t>
      </w:r>
      <w:r w:rsidRPr="009E48B0">
        <w:rPr>
          <w:rFonts w:ascii="Courier New" w:hAnsi="Courier New"/>
          <w:noProof/>
          <w:color w:val="993366"/>
          <w:sz w:val="16"/>
          <w:highlight w:val="yellow"/>
          <w:lang w:eastAsia="en-GB"/>
        </w:rPr>
        <w:t xml:space="preserve"> OF</w:t>
      </w:r>
      <w:r w:rsidRPr="009E48B0">
        <w:rPr>
          <w:rFonts w:ascii="Courier New" w:hAnsi="Courier New"/>
          <w:noProof/>
          <w:sz w:val="16"/>
          <w:highlight w:val="yellow"/>
          <w:lang w:eastAsia="en-GB"/>
        </w:rPr>
        <w:t xml:space="preserve"> UplinkTxDirectCurrentCell</w:t>
      </w:r>
    </w:p>
    <w:p w14:paraId="4424450F"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A1CA7"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UplinkTxDirectCurrentCell ::=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6DAA0217"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r w:rsidRPr="009E48B0">
        <w:rPr>
          <w:rFonts w:ascii="Courier New" w:hAnsi="Courier New"/>
          <w:noProof/>
          <w:sz w:val="16"/>
          <w:highlight w:val="lightGray"/>
          <w:lang w:eastAsia="en-GB"/>
        </w:rPr>
        <w:t>servCellIndex                           ServCellIndex,</w:t>
      </w:r>
    </w:p>
    <w:p w14:paraId="2E1F1AE0"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r w:rsidRPr="009E48B0">
        <w:rPr>
          <w:rFonts w:ascii="Courier New" w:hAnsi="Courier New"/>
          <w:noProof/>
          <w:sz w:val="16"/>
          <w:highlight w:val="green"/>
          <w:lang w:eastAsia="en-GB"/>
        </w:rPr>
        <w:t xml:space="preserve">uplinkDirectCurrentBWP                  </w:t>
      </w:r>
      <w:r w:rsidRPr="009E48B0">
        <w:rPr>
          <w:rFonts w:ascii="Courier New" w:hAnsi="Courier New"/>
          <w:noProof/>
          <w:color w:val="993366"/>
          <w:sz w:val="16"/>
          <w:highlight w:val="green"/>
          <w:lang w:eastAsia="en-GB"/>
        </w:rPr>
        <w:t>SEQUENCE</w:t>
      </w:r>
      <w:r w:rsidRPr="009E48B0">
        <w:rPr>
          <w:rFonts w:ascii="Courier New" w:hAnsi="Courier New"/>
          <w:noProof/>
          <w:sz w:val="16"/>
          <w:highlight w:val="green"/>
          <w:lang w:eastAsia="en-GB"/>
        </w:rPr>
        <w:t xml:space="preserve"> (</w:t>
      </w:r>
      <w:r w:rsidRPr="009E48B0">
        <w:rPr>
          <w:rFonts w:ascii="Courier New" w:hAnsi="Courier New"/>
          <w:noProof/>
          <w:color w:val="993366"/>
          <w:sz w:val="16"/>
          <w:highlight w:val="green"/>
          <w:lang w:eastAsia="en-GB"/>
        </w:rPr>
        <w:t>SIZE</w:t>
      </w:r>
      <w:r w:rsidRPr="009E48B0">
        <w:rPr>
          <w:rFonts w:ascii="Courier New" w:hAnsi="Courier New"/>
          <w:noProof/>
          <w:sz w:val="16"/>
          <w:highlight w:val="green"/>
          <w:lang w:eastAsia="en-GB"/>
        </w:rPr>
        <w:t xml:space="preserve"> (1..maxNrofBWPs))</w:t>
      </w:r>
      <w:r w:rsidRPr="009E48B0">
        <w:rPr>
          <w:rFonts w:ascii="Courier New" w:hAnsi="Courier New"/>
          <w:noProof/>
          <w:color w:val="993366"/>
          <w:sz w:val="16"/>
          <w:highlight w:val="green"/>
          <w:lang w:eastAsia="en-GB"/>
        </w:rPr>
        <w:t xml:space="preserve"> OF</w:t>
      </w:r>
      <w:r w:rsidRPr="009E48B0">
        <w:rPr>
          <w:rFonts w:ascii="Courier New" w:hAnsi="Courier New"/>
          <w:noProof/>
          <w:sz w:val="16"/>
          <w:highlight w:val="green"/>
          <w:lang w:eastAsia="en-GB"/>
        </w:rPr>
        <w:t xml:space="preserve"> UplinkTxDirectCurrentBWP,</w:t>
      </w:r>
    </w:p>
    <w:p w14:paraId="7A56DA37"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p>
    <w:p w14:paraId="70FE5DD3"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p>
    <w:p w14:paraId="69624C94"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r w:rsidRPr="009E48B0">
        <w:rPr>
          <w:rFonts w:ascii="Courier New" w:hAnsi="Courier New"/>
          <w:noProof/>
          <w:sz w:val="16"/>
          <w:highlight w:val="cyan"/>
          <w:lang w:eastAsia="en-GB"/>
        </w:rPr>
        <w:t xml:space="preserve">uplinkDirectCurrentBWP-SUL              </w:t>
      </w:r>
      <w:r w:rsidRPr="009E48B0">
        <w:rPr>
          <w:rFonts w:ascii="Courier New" w:hAnsi="Courier New"/>
          <w:noProof/>
          <w:color w:val="993366"/>
          <w:sz w:val="16"/>
          <w:highlight w:val="cyan"/>
          <w:lang w:eastAsia="en-GB"/>
        </w:rPr>
        <w:t>SEQUENCE</w:t>
      </w:r>
      <w:r w:rsidRPr="009E48B0">
        <w:rPr>
          <w:rFonts w:ascii="Courier New" w:hAnsi="Courier New"/>
          <w:noProof/>
          <w:sz w:val="16"/>
          <w:highlight w:val="cyan"/>
          <w:lang w:eastAsia="en-GB"/>
        </w:rPr>
        <w:t xml:space="preserve"> (</w:t>
      </w:r>
      <w:r w:rsidRPr="009E48B0">
        <w:rPr>
          <w:rFonts w:ascii="Courier New" w:hAnsi="Courier New"/>
          <w:noProof/>
          <w:color w:val="993366"/>
          <w:sz w:val="16"/>
          <w:highlight w:val="cyan"/>
          <w:lang w:eastAsia="en-GB"/>
        </w:rPr>
        <w:t>SIZE</w:t>
      </w:r>
      <w:r w:rsidRPr="009E48B0">
        <w:rPr>
          <w:rFonts w:ascii="Courier New" w:hAnsi="Courier New"/>
          <w:noProof/>
          <w:sz w:val="16"/>
          <w:highlight w:val="cyan"/>
          <w:lang w:eastAsia="en-GB"/>
        </w:rPr>
        <w:t xml:space="preserve"> (1..maxNrofBWPs))</w:t>
      </w:r>
      <w:r w:rsidRPr="009E48B0">
        <w:rPr>
          <w:rFonts w:ascii="Courier New" w:hAnsi="Courier New"/>
          <w:noProof/>
          <w:color w:val="993366"/>
          <w:sz w:val="16"/>
          <w:highlight w:val="cyan"/>
          <w:lang w:eastAsia="en-GB"/>
        </w:rPr>
        <w:t xml:space="preserve"> OF</w:t>
      </w:r>
      <w:r w:rsidRPr="009E48B0">
        <w:rPr>
          <w:rFonts w:ascii="Courier New" w:hAnsi="Courier New"/>
          <w:noProof/>
          <w:sz w:val="16"/>
          <w:highlight w:val="cyan"/>
          <w:lang w:eastAsia="en-GB"/>
        </w:rPr>
        <w:t xml:space="preserve"> UplinkTxDirectCurrentBWP               </w:t>
      </w:r>
      <w:r w:rsidRPr="009E48B0">
        <w:rPr>
          <w:rFonts w:ascii="Courier New" w:hAnsi="Courier New"/>
          <w:noProof/>
          <w:color w:val="993366"/>
          <w:sz w:val="16"/>
          <w:highlight w:val="cyan"/>
          <w:lang w:eastAsia="en-GB"/>
        </w:rPr>
        <w:t>OPTIONAL</w:t>
      </w:r>
    </w:p>
    <w:p w14:paraId="7B20BD60"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w:t>
      </w:r>
    </w:p>
    <w:p w14:paraId="320E167E"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w:t>
      </w:r>
    </w:p>
    <w:p w14:paraId="6181BB1C"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F40B1F"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UplinkTxDirectCurrentBWP ::=            </w:t>
      </w:r>
      <w:r w:rsidRPr="009E48B0">
        <w:rPr>
          <w:rFonts w:ascii="Courier New" w:hAnsi="Courier New"/>
          <w:noProof/>
          <w:color w:val="993366"/>
          <w:sz w:val="16"/>
          <w:lang w:eastAsia="en-GB"/>
        </w:rPr>
        <w:t>SEQUENCE</w:t>
      </w:r>
      <w:r w:rsidRPr="009E48B0">
        <w:rPr>
          <w:rFonts w:ascii="Courier New" w:hAnsi="Courier New"/>
          <w:noProof/>
          <w:sz w:val="16"/>
          <w:lang w:eastAsia="en-GB"/>
        </w:rPr>
        <w:t xml:space="preserve"> {</w:t>
      </w:r>
    </w:p>
    <w:p w14:paraId="555B77F5"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bwp-Id                                  BWP-Id,</w:t>
      </w:r>
    </w:p>
    <w:p w14:paraId="3115C7B9"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shift7dot5kHz                           </w:t>
      </w:r>
      <w:r w:rsidRPr="009E48B0">
        <w:rPr>
          <w:rFonts w:ascii="Courier New" w:hAnsi="Courier New"/>
          <w:noProof/>
          <w:color w:val="993366"/>
          <w:sz w:val="16"/>
          <w:lang w:eastAsia="en-GB"/>
        </w:rPr>
        <w:t>BOOLEAN</w:t>
      </w:r>
      <w:r w:rsidRPr="009E48B0">
        <w:rPr>
          <w:rFonts w:ascii="Courier New" w:hAnsi="Courier New"/>
          <w:noProof/>
          <w:sz w:val="16"/>
          <w:lang w:eastAsia="en-GB"/>
        </w:rPr>
        <w:t>,</w:t>
      </w:r>
    </w:p>
    <w:p w14:paraId="2B9BD641"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 xml:space="preserve">    txDirectCurrentLocation                 </w:t>
      </w:r>
      <w:r w:rsidRPr="009E48B0">
        <w:rPr>
          <w:rFonts w:ascii="Courier New" w:hAnsi="Courier New"/>
          <w:noProof/>
          <w:color w:val="993366"/>
          <w:sz w:val="16"/>
          <w:lang w:eastAsia="en-GB"/>
        </w:rPr>
        <w:t>INTEGER</w:t>
      </w:r>
      <w:r w:rsidRPr="009E48B0">
        <w:rPr>
          <w:rFonts w:ascii="Courier New" w:hAnsi="Courier New"/>
          <w:noProof/>
          <w:sz w:val="16"/>
          <w:lang w:eastAsia="en-GB"/>
        </w:rPr>
        <w:t xml:space="preserve"> (0..3301)</w:t>
      </w:r>
    </w:p>
    <w:p w14:paraId="1477517C"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E48B0">
        <w:rPr>
          <w:rFonts w:ascii="Courier New" w:hAnsi="Courier New"/>
          <w:noProof/>
          <w:sz w:val="16"/>
          <w:lang w:eastAsia="en-GB"/>
        </w:rPr>
        <w:t>}</w:t>
      </w:r>
    </w:p>
    <w:p w14:paraId="407DBBAB"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955CBF"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E48B0">
        <w:rPr>
          <w:rFonts w:ascii="Courier New" w:hAnsi="Courier New"/>
          <w:noProof/>
          <w:color w:val="808080"/>
          <w:sz w:val="16"/>
          <w:lang w:eastAsia="en-GB"/>
        </w:rPr>
        <w:t>-- TAG-UPLINKTXDIRECTCURRENTLIST-STOP</w:t>
      </w:r>
    </w:p>
    <w:p w14:paraId="2713EC1F" w14:textId="77777777" w:rsidR="009E48B0" w:rsidRPr="009E48B0" w:rsidRDefault="009E48B0" w:rsidP="009E48B0">
      <w:pPr>
        <w:pBdr>
          <w:top w:val="single" w:sz="4" w:space="1" w:color="auto"/>
          <w:left w:val="single" w:sz="4" w:space="1" w:color="auto"/>
          <w:bottom w:val="single" w:sz="4" w:space="1" w:color="auto"/>
          <w:right w:val="single" w:sz="4"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E48B0">
        <w:rPr>
          <w:rFonts w:ascii="Courier New" w:hAnsi="Courier New"/>
          <w:noProof/>
          <w:color w:val="808080"/>
          <w:sz w:val="16"/>
          <w:lang w:eastAsia="en-GB"/>
        </w:rPr>
        <w:t>-- ASN1STOP</w:t>
      </w:r>
    </w:p>
    <w:p w14:paraId="7ED354E0" w14:textId="154703EA" w:rsidR="001648D8" w:rsidRPr="00771E18" w:rsidRDefault="001648D8" w:rsidP="001648D8"/>
    <w:p w14:paraId="606DE107" w14:textId="3382833E" w:rsidR="009E48B0" w:rsidRPr="00771E18" w:rsidRDefault="009E48B0" w:rsidP="001648D8">
      <w:r w:rsidRPr="00771E18">
        <w:t>However, the reporting is done in a static manner. While UE can have up to 16 serving cells in CA, it was assumed that there will not be that many UL serving cells so the overhead would not be issue even if the full 4 BWPs are configured for each serving cell. Further, network will always request the DC location reporting, and can choose to omit it in case the coverage is an issue currently.</w:t>
      </w:r>
    </w:p>
    <w:p w14:paraId="30F1AD5A" w14:textId="25D1CD2B" w:rsidR="009E48B0" w:rsidRPr="00771E18" w:rsidRDefault="009E48B0" w:rsidP="001648D8">
      <w:r w:rsidRPr="00771E18">
        <w:rPr>
          <w:b/>
          <w:bCs/>
        </w:rPr>
        <w:t>Observation 1:</w:t>
      </w:r>
      <w:r w:rsidRPr="00771E18">
        <w:t xml:space="preserve"> Rel-15 DC location reporting is based on static mechanism, which carries a fixed reporting overhead.</w:t>
      </w:r>
    </w:p>
    <w:p w14:paraId="528B5B4A" w14:textId="0270FCEA" w:rsidR="009E48B0" w:rsidRPr="00771E18" w:rsidRDefault="009E48B0" w:rsidP="001648D8">
      <w:r w:rsidRPr="00771E18">
        <w:lastRenderedPageBreak/>
        <w:t xml:space="preserve">With UL CA, since the actually used UL BWP might affect the exact DC locations, the number of signalling can become significantly larger as the number of permutations increases (as was also identified in </w:t>
      </w:r>
      <w:hyperlink r:id="rId18" w:history="1">
        <w:r w:rsidRPr="00771E18">
          <w:rPr>
            <w:rStyle w:val="Hyperlink"/>
          </w:rPr>
          <w:t>RP-202018</w:t>
        </w:r>
      </w:hyperlink>
      <w:r w:rsidRPr="00771E18">
        <w:t>).</w:t>
      </w:r>
      <w:r w:rsidR="008C1684" w:rsidRPr="008C1684">
        <w:t xml:space="preserve"> </w:t>
      </w:r>
    </w:p>
    <w:p w14:paraId="43B8629B" w14:textId="50AA87C1" w:rsidR="001648D8" w:rsidRPr="00771E18" w:rsidRDefault="009E48B0" w:rsidP="001648D8">
      <w:r w:rsidRPr="00771E18">
        <w:rPr>
          <w:b/>
          <w:bCs/>
        </w:rPr>
        <w:t>Observation 2:</w:t>
      </w:r>
      <w:r w:rsidRPr="00771E18">
        <w:t xml:space="preserve"> With UL CA, the direct extension of DC location reporting could increase the signalling overhead significantly.</w:t>
      </w:r>
    </w:p>
    <w:p w14:paraId="3926C830" w14:textId="075CC3BD" w:rsidR="009E48B0" w:rsidRDefault="009E48B0" w:rsidP="001648D8">
      <w:r w:rsidRPr="00771E18">
        <w:t>Therefore, it would be good to consider if there are other less signalling-intensive alternatives to thi</w:t>
      </w:r>
      <w:r w:rsidR="008C1684">
        <w:t>s and RAN2 could indicate that if possible, such could be considered by RAN4.</w:t>
      </w:r>
    </w:p>
    <w:p w14:paraId="635E3EE7" w14:textId="7B78644A" w:rsidR="009E48B0" w:rsidRPr="00771E18" w:rsidRDefault="009E48B0" w:rsidP="009E48B0">
      <w:pPr>
        <w:pStyle w:val="Heading2"/>
      </w:pPr>
      <w:r w:rsidRPr="00771E18">
        <w:t>2.</w:t>
      </w:r>
      <w:r w:rsidR="00771E18">
        <w:t>2</w:t>
      </w:r>
      <w:r w:rsidRPr="00771E18">
        <w:tab/>
        <w:t>Reporting permutations of all the activated BWPs</w:t>
      </w:r>
    </w:p>
    <w:p w14:paraId="17ABDF3E" w14:textId="72826D13" w:rsidR="005A1C8B" w:rsidRPr="00771E18" w:rsidRDefault="005A1C8B" w:rsidP="005A1C8B">
      <w:r w:rsidRPr="00771E18">
        <w:t>One of the ways to realize the 2</w:t>
      </w:r>
      <w:r w:rsidRPr="00771E18">
        <w:rPr>
          <w:vertAlign w:val="superscript"/>
        </w:rPr>
        <w:t>nd</w:t>
      </w:r>
      <w:r w:rsidRPr="00771E18">
        <w:t xml:space="preserve"> candidate in </w:t>
      </w:r>
      <w:hyperlink r:id="rId19" w:history="1">
        <w:r w:rsidR="009E48B0" w:rsidRPr="00771E18">
          <w:rPr>
            <w:rStyle w:val="Hyperlink"/>
          </w:rPr>
          <w:t>RP-202018</w:t>
        </w:r>
      </w:hyperlink>
      <w:r w:rsidR="009E48B0" w:rsidRPr="00771E18">
        <w:t xml:space="preserve"> is </w:t>
      </w:r>
      <w:r w:rsidRPr="00771E18">
        <w:t>to report each TX DC location based on permutations of all possible simultaneously activated BWPs within configured BWPs</w:t>
      </w:r>
      <w:r w:rsidR="009E48B0" w:rsidRPr="00771E18">
        <w:t>,</w:t>
      </w:r>
      <w:r w:rsidRPr="00771E18">
        <w:t xml:space="preserve"> </w:t>
      </w:r>
      <w:r w:rsidR="009E48B0" w:rsidRPr="00771E18">
        <w:t>as</w:t>
      </w:r>
      <w:r w:rsidRPr="00771E18">
        <w:t xml:space="preserve"> proposed in </w:t>
      </w:r>
      <w:hyperlink r:id="rId20" w:history="1">
        <w:r w:rsidR="009E48B0" w:rsidRPr="00771E18">
          <w:rPr>
            <w:rStyle w:val="Hyperlink"/>
          </w:rPr>
          <w:t>R4-2011472</w:t>
        </w:r>
      </w:hyperlink>
      <w:r w:rsidRPr="00771E18">
        <w:t xml:space="preserve">. </w:t>
      </w:r>
      <w:r w:rsidR="009E48B0" w:rsidRPr="00771E18">
        <w:t>O</w:t>
      </w:r>
      <w:r w:rsidRPr="00771E18">
        <w:t xml:space="preserve">ne of the examples </w:t>
      </w:r>
      <w:r w:rsidR="009E48B0" w:rsidRPr="00771E18">
        <w:t xml:space="preserve">given in </w:t>
      </w:r>
      <w:hyperlink r:id="rId21" w:history="1">
        <w:r w:rsidR="009E48B0" w:rsidRPr="00771E18">
          <w:rPr>
            <w:rStyle w:val="Hyperlink"/>
          </w:rPr>
          <w:t>RP-202018</w:t>
        </w:r>
      </w:hyperlink>
      <w:r w:rsidRPr="00771E18">
        <w:t xml:space="preserve"> </w:t>
      </w:r>
      <w:r w:rsidR="009E48B0" w:rsidRPr="00771E18">
        <w:t xml:space="preserve">uses the "average" of the DC locations as shown by </w:t>
      </w:r>
      <w:r w:rsidRPr="00771E18">
        <w:t>below</w:t>
      </w:r>
      <w:r w:rsidR="009E48B0" w:rsidRPr="00771E18">
        <w:t xml:space="preserve"> excerpt</w:t>
      </w:r>
      <w:r w:rsidRPr="00771E18">
        <w:t>.</w:t>
      </w:r>
    </w:p>
    <w:p w14:paraId="37A00499" w14:textId="77777777" w:rsidR="005A1C8B" w:rsidRPr="00771E18" w:rsidRDefault="005A1C8B" w:rsidP="005A1C8B">
      <w:pPr>
        <w:jc w:val="center"/>
      </w:pPr>
      <w:r w:rsidRPr="00771E18">
        <w:rPr>
          <w:noProof/>
        </w:rPr>
        <w:drawing>
          <wp:inline distT="0" distB="0" distL="0" distR="0" wp14:anchorId="6FF2FF5A" wp14:editId="583B1675">
            <wp:extent cx="4565650" cy="2686018"/>
            <wp:effectExtent l="19050" t="19050" r="25400" b="19685"/>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uawei paper.png"/>
                    <pic:cNvPicPr/>
                  </pic:nvPicPr>
                  <pic:blipFill>
                    <a:blip r:embed="rId22">
                      <a:extLst>
                        <a:ext uri="{28A0092B-C50C-407E-A947-70E740481C1C}">
                          <a14:useLocalDpi xmlns:a14="http://schemas.microsoft.com/office/drawing/2010/main" val="0"/>
                        </a:ext>
                      </a:extLst>
                    </a:blip>
                    <a:stretch>
                      <a:fillRect/>
                    </a:stretch>
                  </pic:blipFill>
                  <pic:spPr>
                    <a:xfrm>
                      <a:off x="0" y="0"/>
                      <a:ext cx="4581105" cy="2695110"/>
                    </a:xfrm>
                    <a:prstGeom prst="rect">
                      <a:avLst/>
                    </a:prstGeom>
                    <a:ln>
                      <a:solidFill>
                        <a:schemeClr val="tx1"/>
                      </a:solidFill>
                    </a:ln>
                  </pic:spPr>
                </pic:pic>
              </a:graphicData>
            </a:graphic>
          </wp:inline>
        </w:drawing>
      </w:r>
    </w:p>
    <w:p w14:paraId="10DD2878" w14:textId="3DC256A1" w:rsidR="005A1C8B" w:rsidRPr="00771E18" w:rsidRDefault="005A1C8B" w:rsidP="005A1C8B">
      <w:pPr>
        <w:jc w:val="center"/>
        <w:rPr>
          <w:rFonts w:ascii="Arial" w:hAnsi="Arial" w:cs="Arial"/>
        </w:rPr>
      </w:pPr>
      <w:r w:rsidRPr="00771E18">
        <w:rPr>
          <w:rFonts w:ascii="Arial" w:hAnsi="Arial" w:cs="Arial"/>
        </w:rPr>
        <w:t xml:space="preserve">Figure 2.1: An example of </w:t>
      </w:r>
      <w:r w:rsidR="009E48B0" w:rsidRPr="00771E18">
        <w:rPr>
          <w:rFonts w:ascii="Arial" w:hAnsi="Arial" w:cs="Arial"/>
        </w:rPr>
        <w:t xml:space="preserve">the "averaged" </w:t>
      </w:r>
      <w:r w:rsidRPr="00771E18">
        <w:rPr>
          <w:rFonts w:ascii="Arial" w:hAnsi="Arial" w:cs="Arial"/>
        </w:rPr>
        <w:t xml:space="preserve">DC location reporting method proposed in </w:t>
      </w:r>
      <w:hyperlink r:id="rId23" w:history="1">
        <w:r w:rsidR="009E48B0" w:rsidRPr="00771E18">
          <w:rPr>
            <w:rStyle w:val="Hyperlink"/>
          </w:rPr>
          <w:t>R4-2011472</w:t>
        </w:r>
      </w:hyperlink>
    </w:p>
    <w:p w14:paraId="0F6630A1" w14:textId="579273BD" w:rsidR="005A1C8B" w:rsidRPr="00771E18" w:rsidRDefault="005A1C8B" w:rsidP="005A1C8B">
      <w:r w:rsidRPr="00771E18">
        <w:t>Th</w:t>
      </w:r>
      <w:r w:rsidR="009E48B0" w:rsidRPr="00771E18">
        <w:t xml:space="preserve">is "averaging" </w:t>
      </w:r>
      <w:r w:rsidRPr="00771E18">
        <w:t xml:space="preserve">method itself is a well thought out idea with the currently available signalling mechanism. </w:t>
      </w:r>
      <w:r w:rsidR="009E48B0" w:rsidRPr="00771E18">
        <w:t>However, t</w:t>
      </w:r>
      <w:r w:rsidRPr="00771E18">
        <w:t xml:space="preserve">he proposed method </w:t>
      </w:r>
      <w:r w:rsidRPr="00771E18">
        <w:rPr>
          <w:b/>
          <w:bCs/>
          <w:i/>
          <w:iCs/>
        </w:rPr>
        <w:t xml:space="preserve">only </w:t>
      </w:r>
      <w:r w:rsidR="009E48B0" w:rsidRPr="00771E18">
        <w:rPr>
          <w:b/>
          <w:bCs/>
          <w:i/>
          <w:iCs/>
        </w:rPr>
        <w:t xml:space="preserve">works </w:t>
      </w:r>
      <w:r w:rsidRPr="00771E18">
        <w:rPr>
          <w:b/>
          <w:bCs/>
          <w:i/>
          <w:iCs/>
        </w:rPr>
        <w:t>if the BWPs have the same size</w:t>
      </w:r>
      <w:r w:rsidRPr="00771E18">
        <w:t xml:space="preserve">, because the DC location calculated by (DC11+DC21)/2 equals to the centre of the DC locations of the BWPs. However, if the BWPs don’t have the same size, the DC location for UL CA based on the second proposal in </w:t>
      </w:r>
      <w:hyperlink r:id="rId24" w:history="1">
        <w:r w:rsidR="009E48B0" w:rsidRPr="00771E18">
          <w:rPr>
            <w:rStyle w:val="Hyperlink"/>
          </w:rPr>
          <w:t>R4-2011472</w:t>
        </w:r>
      </w:hyperlink>
      <w:r w:rsidRPr="00771E18">
        <w:t xml:space="preserve"> does not indicate the centre of edge </w:t>
      </w:r>
      <w:bookmarkStart w:id="6" w:name="_GoBack"/>
      <w:bookmarkEnd w:id="6"/>
      <w:r w:rsidRPr="00771E18">
        <w:t>to edge of the outermost BWPs, which would be the more precise centre of the BWPs as shown in Figure 2.2.</w:t>
      </w:r>
    </w:p>
    <w:p w14:paraId="5E644A55" w14:textId="77777777" w:rsidR="005A1C8B" w:rsidRPr="00771E18" w:rsidRDefault="005A1C8B" w:rsidP="005A1C8B">
      <w:pPr>
        <w:jc w:val="center"/>
      </w:pPr>
      <w:r w:rsidRPr="00771E18">
        <w:rPr>
          <w:b/>
          <w:bCs/>
          <w:i/>
          <w:iCs/>
          <w:noProof/>
        </w:rPr>
        <w:drawing>
          <wp:inline distT="0" distB="0" distL="0" distR="0" wp14:anchorId="6DD95C98" wp14:editId="46C2281B">
            <wp:extent cx="2819400" cy="2110654"/>
            <wp:effectExtent l="19050" t="19050" r="19050" b="23495"/>
            <wp:docPr id="5" name="Picture 5"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6-2.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41171" cy="2126952"/>
                    </a:xfrm>
                    <a:prstGeom prst="rect">
                      <a:avLst/>
                    </a:prstGeom>
                    <a:ln>
                      <a:solidFill>
                        <a:schemeClr val="tx1"/>
                      </a:solidFill>
                    </a:ln>
                  </pic:spPr>
                </pic:pic>
              </a:graphicData>
            </a:graphic>
          </wp:inline>
        </w:drawing>
      </w:r>
    </w:p>
    <w:p w14:paraId="48848169" w14:textId="69942541" w:rsidR="005A1C8B" w:rsidRPr="00771E18" w:rsidRDefault="005A1C8B" w:rsidP="005A1C8B">
      <w:pPr>
        <w:jc w:val="center"/>
        <w:rPr>
          <w:rFonts w:ascii="Arial" w:hAnsi="Arial" w:cs="Arial"/>
        </w:rPr>
      </w:pPr>
      <w:r w:rsidRPr="00771E18">
        <w:rPr>
          <w:rFonts w:ascii="Arial" w:hAnsi="Arial" w:cs="Arial"/>
        </w:rPr>
        <w:t xml:space="preserve">Figure 2.2: </w:t>
      </w:r>
      <w:r w:rsidR="009E48B0" w:rsidRPr="00771E18">
        <w:rPr>
          <w:rFonts w:ascii="Arial" w:hAnsi="Arial" w:cs="Arial"/>
        </w:rPr>
        <w:t xml:space="preserve">Center carrier mismatch with </w:t>
      </w:r>
      <w:hyperlink r:id="rId26" w:history="1">
        <w:r w:rsidR="009E48B0" w:rsidRPr="00771E18">
          <w:rPr>
            <w:rStyle w:val="Hyperlink"/>
          </w:rPr>
          <w:t>R4-2011472</w:t>
        </w:r>
      </w:hyperlink>
      <w:r w:rsidR="009E48B0" w:rsidRPr="00771E18">
        <w:t xml:space="preserve"> </w:t>
      </w:r>
      <w:r w:rsidR="009E48B0" w:rsidRPr="00771E18">
        <w:rPr>
          <w:rFonts w:ascii="Arial" w:hAnsi="Arial" w:cs="Arial"/>
        </w:rPr>
        <w:t>DC location "averaging" method if the BWP sizes</w:t>
      </w:r>
      <w:r w:rsidRPr="00771E18">
        <w:rPr>
          <w:rFonts w:ascii="Arial" w:hAnsi="Arial" w:cs="Arial"/>
        </w:rPr>
        <w:t xml:space="preserve"> </w:t>
      </w:r>
      <w:r w:rsidR="009E48B0" w:rsidRPr="00771E18">
        <w:rPr>
          <w:rFonts w:ascii="Arial" w:hAnsi="Arial" w:cs="Arial"/>
        </w:rPr>
        <w:t>are different</w:t>
      </w:r>
    </w:p>
    <w:p w14:paraId="1E656D84" w14:textId="1D4B1E8A" w:rsidR="005A1C8B" w:rsidRPr="00771E18" w:rsidRDefault="005A1C8B" w:rsidP="005A1C8B">
      <w:pPr>
        <w:rPr>
          <w:b/>
          <w:bCs/>
        </w:rPr>
      </w:pPr>
      <w:r w:rsidRPr="00771E18">
        <w:rPr>
          <w:b/>
          <w:bCs/>
        </w:rPr>
        <w:t xml:space="preserve">Observation </w:t>
      </w:r>
      <w:r w:rsidR="009E48B0" w:rsidRPr="00771E18">
        <w:rPr>
          <w:b/>
          <w:bCs/>
        </w:rPr>
        <w:t>3</w:t>
      </w:r>
      <w:r w:rsidRPr="00771E18">
        <w:rPr>
          <w:b/>
          <w:bCs/>
        </w:rPr>
        <w:t xml:space="preserve">: </w:t>
      </w:r>
      <w:r w:rsidR="009E48B0" w:rsidRPr="00A53475">
        <w:t>If the BWP sizes are different, t</w:t>
      </w:r>
      <w:r w:rsidRPr="00A53475">
        <w:t xml:space="preserve">he </w:t>
      </w:r>
      <w:r w:rsidR="009E48B0" w:rsidRPr="00A53475">
        <w:t xml:space="preserve">averaged DC location </w:t>
      </w:r>
      <w:r w:rsidRPr="00A53475">
        <w:t>frequency point in the middle of DC locations indicated for the 2 active BWPs is not the centre if the active BWPs do not have the same size.</w:t>
      </w:r>
    </w:p>
    <w:p w14:paraId="342728A9" w14:textId="0CF70C4F" w:rsidR="005A1C8B" w:rsidRPr="00771E18" w:rsidRDefault="00771E18" w:rsidP="005A1C8B">
      <w:pPr>
        <w:jc w:val="both"/>
      </w:pPr>
      <w:r w:rsidRPr="00771E18">
        <w:lastRenderedPageBreak/>
        <w:t xml:space="preserve">The signalling </w:t>
      </w:r>
      <w:r w:rsidR="005A1C8B" w:rsidRPr="00771E18">
        <w:t>overhead</w:t>
      </w:r>
      <w:r w:rsidRPr="00771E18">
        <w:t xml:space="preserve"> is also somewhat large:</w:t>
      </w:r>
      <w:r w:rsidR="005A1C8B" w:rsidRPr="00771E18">
        <w:t xml:space="preserve"> UE can support up to 4 BWPs per cell</w:t>
      </w:r>
      <w:r w:rsidRPr="00771E18">
        <w:t xml:space="preserve">, so </w:t>
      </w:r>
      <w:r w:rsidR="005A1C8B" w:rsidRPr="00771E18">
        <w:t xml:space="preserve">with 2-cell UL CA, this means 4*4 = 16 combinations. The </w:t>
      </w:r>
      <w:r w:rsidRPr="00771E18">
        <w:t xml:space="preserve">ASN.1 </w:t>
      </w:r>
      <w:r w:rsidR="005A1C8B" w:rsidRPr="00771E18">
        <w:t xml:space="preserve">signalling </w:t>
      </w:r>
      <w:r w:rsidRPr="00771E18">
        <w:t xml:space="preserve">size </w:t>
      </w:r>
      <w:r w:rsidR="005A1C8B" w:rsidRPr="00771E18">
        <w:t>of reporting a single TxDC location is 15 bits (BWP ID = 2 bits, 7.5kHz shift absence/presence = 1 bit and the TxDC carrier location = 12 bits), which mean</w:t>
      </w:r>
      <w:r w:rsidRPr="00771E18">
        <w:t>s that</w:t>
      </w:r>
      <w:r w:rsidR="005A1C8B" w:rsidRPr="00771E18">
        <w:t xml:space="preserve"> 16*15 = 240 bits </w:t>
      </w:r>
      <w:r w:rsidRPr="00771E18">
        <w:t xml:space="preserve">could be needed </w:t>
      </w:r>
      <w:r w:rsidR="005A1C8B" w:rsidRPr="00771E18">
        <w:t xml:space="preserve">just for reporting the UL TxDC locations </w:t>
      </w:r>
      <w:r w:rsidRPr="00771E18">
        <w:t xml:space="preserve">with </w:t>
      </w:r>
      <w:r w:rsidR="005A1C8B" w:rsidRPr="00771E18">
        <w:t xml:space="preserve">4 BWPs </w:t>
      </w:r>
      <w:r w:rsidRPr="00771E18">
        <w:t xml:space="preserve">in each serving </w:t>
      </w:r>
      <w:r w:rsidR="005A1C8B" w:rsidRPr="00771E18">
        <w:t>cell</w:t>
      </w:r>
      <w:r w:rsidRPr="00771E18">
        <w:t xml:space="preserve"> with UL</w:t>
      </w:r>
      <w:r w:rsidR="005A1C8B" w:rsidRPr="00771E18">
        <w:t xml:space="preserve">. </w:t>
      </w:r>
      <w:r w:rsidRPr="00771E18">
        <w:t>This grows even more if more UL carriers are added, e.g.</w:t>
      </w:r>
      <w:r w:rsidR="005A1C8B" w:rsidRPr="00771E18">
        <w:t xml:space="preserve"> </w:t>
      </w:r>
      <w:r w:rsidRPr="00771E18">
        <w:t xml:space="preserve">with </w:t>
      </w:r>
      <w:r w:rsidR="005A1C8B" w:rsidRPr="00771E18">
        <w:t>3UL CA</w:t>
      </w:r>
      <w:r w:rsidRPr="00771E18">
        <w:t xml:space="preserve"> there would be a </w:t>
      </w:r>
      <w:r w:rsidR="005A1C8B" w:rsidRPr="00771E18">
        <w:t xml:space="preserve">fourfold </w:t>
      </w:r>
      <w:r w:rsidRPr="00771E18">
        <w:t xml:space="preserve">increase </w:t>
      </w:r>
      <w:r w:rsidR="005A1C8B" w:rsidRPr="00771E18">
        <w:t>to 64 combinations (</w:t>
      </w:r>
      <w:r w:rsidRPr="00771E18">
        <w:t xml:space="preserve">and this to </w:t>
      </w:r>
      <w:r w:rsidR="005A1C8B" w:rsidRPr="00771E18">
        <w:t>960 bits</w:t>
      </w:r>
      <w:r w:rsidRPr="00771E18">
        <w:t xml:space="preserve"> signalling size</w:t>
      </w:r>
      <w:r w:rsidR="005A1C8B" w:rsidRPr="00771E18">
        <w:t xml:space="preserve">) and so on. While the number of bits is not huge, it grows exponentially </w:t>
      </w:r>
      <w:r w:rsidRPr="00771E18">
        <w:t xml:space="preserve">with the number of UL carriers and would </w:t>
      </w:r>
      <w:r w:rsidR="005A1C8B" w:rsidRPr="00771E18">
        <w:t>generate complexity for both UEs and networks.</w:t>
      </w:r>
    </w:p>
    <w:p w14:paraId="5D4FAEB7" w14:textId="0CDB2CEE" w:rsidR="005A1C8B" w:rsidRPr="00771E18" w:rsidRDefault="005A1C8B" w:rsidP="005A1C8B">
      <w:r w:rsidRPr="00771E18">
        <w:rPr>
          <w:b/>
          <w:bCs/>
        </w:rPr>
        <w:t xml:space="preserve">Observation </w:t>
      </w:r>
      <w:r w:rsidR="00771E18" w:rsidRPr="00771E18">
        <w:rPr>
          <w:b/>
          <w:bCs/>
        </w:rPr>
        <w:t>4</w:t>
      </w:r>
      <w:r w:rsidRPr="00771E18">
        <w:rPr>
          <w:b/>
          <w:bCs/>
        </w:rPr>
        <w:t xml:space="preserve">: </w:t>
      </w:r>
      <w:r w:rsidR="00771E18" w:rsidRPr="00A53475">
        <w:t xml:space="preserve">If all permutations of UL BWP carriers with UL CA are reported, the </w:t>
      </w:r>
      <w:r w:rsidRPr="00A53475">
        <w:t>signalling overhead grow</w:t>
      </w:r>
      <w:r w:rsidR="00771E18" w:rsidRPr="00A53475">
        <w:t>s</w:t>
      </w:r>
      <w:r w:rsidRPr="00A53475">
        <w:t xml:space="preserve"> exponentially </w:t>
      </w:r>
      <w:r w:rsidR="00771E18" w:rsidRPr="00A53475">
        <w:t>with the number of UL carriers.</w:t>
      </w:r>
    </w:p>
    <w:p w14:paraId="1624D49C" w14:textId="49C43A1A" w:rsidR="003A23F0" w:rsidRDefault="003A23F0" w:rsidP="003A23F0">
      <w:r w:rsidRPr="008C1684">
        <w:rPr>
          <w:b/>
          <w:bCs/>
        </w:rPr>
        <w:t>Proposal 1:</w:t>
      </w:r>
      <w:r>
        <w:t xml:space="preserve"> RAN2 to reply to RAN4 that </w:t>
      </w:r>
      <w:r w:rsidRPr="008C1684">
        <w:t>report</w:t>
      </w:r>
      <w:r>
        <w:t>ing</w:t>
      </w:r>
      <w:r w:rsidRPr="008C1684">
        <w:t xml:space="preserve"> the permutations of every possible TX DC location per cell, per BWP, will require large signalling overhead</w:t>
      </w:r>
      <w:r>
        <w:t xml:space="preserve"> and it may not work if </w:t>
      </w:r>
      <w:r w:rsidRPr="003A23F0">
        <w:t>BWP sizes are different</w:t>
      </w:r>
      <w:r>
        <w:t>.</w:t>
      </w:r>
      <w:r w:rsidRPr="008C1684">
        <w:t xml:space="preserve"> </w:t>
      </w:r>
    </w:p>
    <w:p w14:paraId="54EE7BB8" w14:textId="2AF69F5B" w:rsidR="005A1C8B" w:rsidRPr="00771E18" w:rsidRDefault="005A1C8B" w:rsidP="005A1C8B">
      <w:pPr>
        <w:jc w:val="both"/>
      </w:pPr>
      <w:r w:rsidRPr="00771E18">
        <w:t>Finally, the method assumes that the UE is always forced to retune to the BWP cent</w:t>
      </w:r>
      <w:r w:rsidR="00771E18" w:rsidRPr="00771E18">
        <w:t>er</w:t>
      </w:r>
      <w:r w:rsidRPr="00771E18">
        <w:t xml:space="preserve"> frequency (since that is used in the calculation for the cent</w:t>
      </w:r>
      <w:r w:rsidR="00771E18" w:rsidRPr="00771E18">
        <w:t>er</w:t>
      </w:r>
      <w:r w:rsidRPr="00771E18">
        <w:t xml:space="preserve"> for UL CA) for single CC transmissions. Since UL CA is configured but not always scheduled for every single transmission, this might require retuning even for single-cell transmissions, which is not feasible in practice as it may cause interruptions to data transmission. In addition, this forces UE to make DC locations for each of the BWPs per CC the centre of each of the BWPs for single CC transmission.</w:t>
      </w:r>
    </w:p>
    <w:p w14:paraId="7FD76421" w14:textId="64BC9E6D" w:rsidR="005A1C8B" w:rsidRDefault="005A1C8B" w:rsidP="00771E18">
      <w:pPr>
        <w:rPr>
          <w:b/>
          <w:bCs/>
        </w:rPr>
      </w:pPr>
      <w:r w:rsidRPr="00771E18">
        <w:rPr>
          <w:b/>
          <w:bCs/>
        </w:rPr>
        <w:t xml:space="preserve">Observation </w:t>
      </w:r>
      <w:r w:rsidR="00771E18">
        <w:rPr>
          <w:b/>
          <w:bCs/>
        </w:rPr>
        <w:t>5</w:t>
      </w:r>
      <w:r w:rsidRPr="00771E18">
        <w:rPr>
          <w:b/>
          <w:bCs/>
        </w:rPr>
        <w:t xml:space="preserve">: </w:t>
      </w:r>
      <w:r w:rsidR="00771E18" w:rsidRPr="00A53475">
        <w:t>Reporting all permu</w:t>
      </w:r>
      <w:r w:rsidR="00B65D50" w:rsidRPr="00A53475">
        <w:t>t</w:t>
      </w:r>
      <w:r w:rsidR="00771E18" w:rsidRPr="00A53475">
        <w:t xml:space="preserve">ations may </w:t>
      </w:r>
      <w:r w:rsidRPr="00A53475">
        <w:t xml:space="preserve">increase frequency of </w:t>
      </w:r>
      <w:r w:rsidR="00771E18" w:rsidRPr="00A53475">
        <w:t xml:space="preserve">(UL) </w:t>
      </w:r>
      <w:r w:rsidRPr="00A53475">
        <w:t>retuning</w:t>
      </w:r>
      <w:r w:rsidR="00771E18" w:rsidRPr="00A53475">
        <w:t xml:space="preserve">, causing interruptions to transmissions due to </w:t>
      </w:r>
      <w:r w:rsidRPr="00A53475">
        <w:t>forc</w:t>
      </w:r>
      <w:r w:rsidR="00771E18" w:rsidRPr="00A53475">
        <w:t>ing</w:t>
      </w:r>
      <w:r w:rsidRPr="00A53475">
        <w:t xml:space="preserve"> UE to make DC locations for each of the BWPs per CC the centre of each of the BWPs for single CC transmission.</w:t>
      </w:r>
    </w:p>
    <w:p w14:paraId="5D9CA6B3" w14:textId="4E705C27" w:rsidR="008C1684" w:rsidRDefault="008C1684" w:rsidP="0EA81F4C">
      <w:pPr>
        <w:spacing w:line="259" w:lineRule="auto"/>
      </w:pPr>
      <w:r>
        <w:t xml:space="preserve">We would also note that BWP switching can occur via two means: </w:t>
      </w:r>
      <w:r w:rsidRPr="0EA81F4C">
        <w:rPr>
          <w:i/>
          <w:iCs/>
        </w:rPr>
        <w:t>RRCReconfiguration</w:t>
      </w:r>
      <w:r>
        <w:t xml:space="preserve"> or DCI. For </w:t>
      </w:r>
      <w:r w:rsidRPr="0EA81F4C">
        <w:rPr>
          <w:i/>
          <w:iCs/>
        </w:rPr>
        <w:t>RRCReconfiguration</w:t>
      </w:r>
      <w:r>
        <w:t xml:space="preserve">-based switching, UE can already now report changes in UL DC location if the network requests it, but for DCI-based switching, this is not really possible: Upon receiving DCI for BWP switching, UE has ~3ms to switch the BWP. During that time, L1 would have to indicate the DC location to RRC, which </w:t>
      </w:r>
      <w:r w:rsidR="335C76BE">
        <w:t>should</w:t>
      </w:r>
      <w:r>
        <w:t xml:space="preserve"> trigger the reporting and create the message to network. Given the RRC processing time, it's likely that before RRC could send the report to network, the BWP switching is already complete, and the DC location reporting would be sent late. And even if the signalling would be sent </w:t>
      </w:r>
      <w:r w:rsidR="7B362FC7">
        <w:t>via</w:t>
      </w:r>
      <w:r>
        <w:t xml:space="preserve"> MAC CE, some cross-layer interactions would stil</w:t>
      </w:r>
      <w:r w:rsidR="26F344A8">
        <w:t>l</w:t>
      </w:r>
      <w:r>
        <w:t xml:space="preserve"> be required, and the same timing problem would exist. Therefore, it's simply not feasible for UE to report the DC location changes after every DCI-based BWP switching. </w:t>
      </w:r>
    </w:p>
    <w:p w14:paraId="21FD4444" w14:textId="5E10C96D" w:rsidR="00B65D50" w:rsidRDefault="008C1684" w:rsidP="00771E18">
      <w:r>
        <w:rPr>
          <w:b/>
          <w:bCs/>
        </w:rPr>
        <w:t>P</w:t>
      </w:r>
      <w:r w:rsidRPr="008C1684">
        <w:rPr>
          <w:b/>
          <w:bCs/>
        </w:rPr>
        <w:t xml:space="preserve">roposal </w:t>
      </w:r>
      <w:r>
        <w:rPr>
          <w:b/>
          <w:bCs/>
        </w:rPr>
        <w:t>2</w:t>
      </w:r>
      <w:r w:rsidRPr="008C1684">
        <w:rPr>
          <w:b/>
          <w:bCs/>
        </w:rPr>
        <w:t>:</w:t>
      </w:r>
      <w:r>
        <w:t xml:space="preserve"> RAN2 to reply to RAN4 that it's not feasible for UE to report the TX DC location changes after DCI-based BWP switching. </w:t>
      </w:r>
    </w:p>
    <w:p w14:paraId="450C3064" w14:textId="374968A7" w:rsidR="00E24B70" w:rsidRDefault="00E24B70" w:rsidP="0015354E">
      <w:pPr>
        <w:spacing w:line="259" w:lineRule="auto"/>
      </w:pPr>
      <w:bookmarkStart w:id="7" w:name="_Hlk54334034"/>
      <w:r>
        <w:t xml:space="preserve">RAN4 also asked whether other reporting mechanisms are feasible: </w:t>
      </w:r>
      <w:r w:rsidR="0015354E">
        <w:t xml:space="preserve">Since </w:t>
      </w:r>
      <w:r>
        <w:t>the exact alternatives may require RAN4 discussion</w:t>
      </w:r>
      <w:r w:rsidR="0015354E">
        <w:t>,</w:t>
      </w:r>
      <w:r>
        <w:t xml:space="preserve"> it's difficult to suggest alternatives until RAN4 has concluded on the matter. The question seems to imply RAN4 had already something in mind </w:t>
      </w:r>
      <w:r w:rsidR="00B05DBD">
        <w:t xml:space="preserve">when asking the question </w:t>
      </w:r>
      <w:r>
        <w:t>but couldn't yet conclude</w:t>
      </w:r>
      <w:r w:rsidR="00B05DBD">
        <w:t xml:space="preserve"> on the details</w:t>
      </w:r>
      <w:r>
        <w:t>, so from RAN2 viewpoint it would be better to ask RAN4 to clarify this before jumping to other signalling solutions: Once RAN4 has finished their discussion on the exact needed requirements, it's far easier for RAN2 to consider what are the solution that minimize the signalling overhead.</w:t>
      </w:r>
    </w:p>
    <w:p w14:paraId="795A014E" w14:textId="29AAB22B" w:rsidR="00E24B70" w:rsidRPr="008C1684" w:rsidRDefault="00E24B70" w:rsidP="00771E18">
      <w:r w:rsidRPr="0030711A">
        <w:rPr>
          <w:b/>
          <w:bCs/>
        </w:rPr>
        <w:t>Proposal 3:</w:t>
      </w:r>
      <w:r w:rsidRPr="004A4F87">
        <w:t xml:space="preserve"> RAN2 to </w:t>
      </w:r>
      <w:r>
        <w:t xml:space="preserve">reply to </w:t>
      </w:r>
      <w:r w:rsidRPr="004A4F87">
        <w:t xml:space="preserve">RAN4 </w:t>
      </w:r>
      <w:r>
        <w:t>that alternative signalling mechanisms are likely possible and ask whether RAN4 has some specific requirements for such mechanisms.</w:t>
      </w:r>
    </w:p>
    <w:bookmarkEnd w:id="7"/>
    <w:p w14:paraId="166A50B3" w14:textId="68D86897" w:rsidR="009E48B0" w:rsidRPr="00771E18" w:rsidRDefault="0030711A" w:rsidP="0030711A">
      <w:pPr>
        <w:pStyle w:val="Heading2"/>
      </w:pPr>
      <w:r w:rsidRPr="00771E18">
        <w:t>2.</w:t>
      </w:r>
      <w:r w:rsidR="00E24B70">
        <w:t>3</w:t>
      </w:r>
      <w:r w:rsidRPr="00771E18">
        <w:tab/>
      </w:r>
      <w:r>
        <w:t>An</w:t>
      </w:r>
      <w:r w:rsidR="009E48B0" w:rsidRPr="00771E18">
        <w:t>swers to RAN4 LS</w:t>
      </w:r>
    </w:p>
    <w:p w14:paraId="07A6AD83" w14:textId="50E3FD87" w:rsidR="009E48B0" w:rsidRPr="00771E18" w:rsidRDefault="009E48B0" w:rsidP="009E48B0">
      <w:r w:rsidRPr="00771E18">
        <w:t>Based on t</w:t>
      </w:r>
      <w:r w:rsidR="008C1684">
        <w:t>h</w:t>
      </w:r>
      <w:r w:rsidRPr="00771E18">
        <w:t>e previous di</w:t>
      </w:r>
      <w:r w:rsidR="008C1684">
        <w:t>s</w:t>
      </w:r>
      <w:r w:rsidRPr="00771E18">
        <w:t xml:space="preserve">cussion, let's now consider answers to the questions in the RAN4 LS </w:t>
      </w:r>
      <w:hyperlink r:id="rId27" w:history="1">
        <w:r w:rsidRPr="00771E18">
          <w:rPr>
            <w:rStyle w:val="Hyperlink"/>
          </w:rPr>
          <w:t>R2-2008737</w:t>
        </w:r>
      </w:hyperlink>
      <w:r w:rsidRPr="00771E18">
        <w:t xml:space="preserve"> in more detail:</w:t>
      </w:r>
    </w:p>
    <w:p w14:paraId="205B1CD6" w14:textId="77777777" w:rsidR="009E48B0" w:rsidRPr="00771E18" w:rsidRDefault="009E48B0" w:rsidP="009E48B0">
      <w:pPr>
        <w:pBdr>
          <w:top w:val="single" w:sz="4" w:space="1" w:color="auto"/>
          <w:left w:val="single" w:sz="4" w:space="4" w:color="auto"/>
          <w:bottom w:val="single" w:sz="4" w:space="1" w:color="auto"/>
          <w:right w:val="single" w:sz="4" w:space="4" w:color="auto"/>
        </w:pBdr>
        <w:spacing w:after="120"/>
        <w:ind w:left="993" w:hanging="993"/>
        <w:rPr>
          <w:rFonts w:ascii="Arial" w:hAnsi="Arial" w:cs="Arial"/>
          <w:color w:val="000000" w:themeColor="text1"/>
        </w:rPr>
      </w:pPr>
      <w:r w:rsidRPr="00771E18">
        <w:rPr>
          <w:rFonts w:ascii="Arial" w:hAnsi="Arial" w:cs="Arial"/>
          <w:b/>
          <w:color w:val="000000" w:themeColor="text1"/>
        </w:rPr>
        <w:t xml:space="preserve">Question 1: </w:t>
      </w:r>
      <w:r w:rsidRPr="00771E18">
        <w:rPr>
          <w:rFonts w:ascii="Arial" w:hAnsi="Arial" w:cs="Arial"/>
          <w:color w:val="000000" w:themeColor="text1"/>
        </w:rPr>
        <w:t>RAN4 asks RAN1 and RAN2 feedback is it possible develop and method where UE reports the TX DC location after every BWP activation for rel-16?</w:t>
      </w:r>
    </w:p>
    <w:p w14:paraId="626DF197" w14:textId="77777777" w:rsidR="009E48B0" w:rsidRPr="00771E18" w:rsidRDefault="009E48B0" w:rsidP="009E48B0">
      <w:pPr>
        <w:pBdr>
          <w:top w:val="single" w:sz="4" w:space="1" w:color="auto"/>
          <w:left w:val="single" w:sz="4" w:space="4" w:color="auto"/>
          <w:bottom w:val="single" w:sz="4" w:space="1" w:color="auto"/>
          <w:right w:val="single" w:sz="4" w:space="4" w:color="auto"/>
        </w:pBdr>
        <w:spacing w:after="120"/>
        <w:ind w:left="993" w:hanging="993"/>
        <w:rPr>
          <w:rFonts w:ascii="Arial" w:hAnsi="Arial" w:cs="Arial"/>
          <w:color w:val="000000" w:themeColor="text1"/>
        </w:rPr>
      </w:pPr>
      <w:r w:rsidRPr="00771E18">
        <w:rPr>
          <w:rFonts w:ascii="Arial" w:hAnsi="Arial" w:cs="Arial"/>
          <w:b/>
          <w:color w:val="000000" w:themeColor="text1"/>
        </w:rPr>
        <w:t>Question 2:</w:t>
      </w:r>
      <w:r w:rsidRPr="00771E18">
        <w:rPr>
          <w:rFonts w:ascii="Arial" w:hAnsi="Arial" w:cs="Arial"/>
          <w:color w:val="000000" w:themeColor="text1"/>
        </w:rPr>
        <w:t xml:space="preserve"> RAN4 asks RAN1 and RAN2 for feedback if it is feasible to develop a method for UE to report every possible TX DC location that can be different for any configured BWP permutation for rel-16?</w:t>
      </w:r>
    </w:p>
    <w:p w14:paraId="2EDA225F" w14:textId="77777777" w:rsidR="009E48B0" w:rsidRPr="00771E18" w:rsidRDefault="009E48B0" w:rsidP="009E48B0">
      <w:pPr>
        <w:pBdr>
          <w:top w:val="single" w:sz="4" w:space="1" w:color="auto"/>
          <w:left w:val="single" w:sz="4" w:space="4" w:color="auto"/>
          <w:bottom w:val="single" w:sz="4" w:space="1" w:color="auto"/>
          <w:right w:val="single" w:sz="4" w:space="4" w:color="auto"/>
        </w:pBdr>
      </w:pPr>
      <w:r w:rsidRPr="00771E18">
        <w:rPr>
          <w:rFonts w:ascii="Arial" w:hAnsi="Arial" w:cs="Arial"/>
          <w:b/>
          <w:bCs/>
          <w:color w:val="000000" w:themeColor="text1"/>
        </w:rPr>
        <w:t>Question 3</w:t>
      </w:r>
      <w:r w:rsidRPr="00771E18">
        <w:rPr>
          <w:rFonts w:ascii="Arial" w:hAnsi="Arial" w:cs="Arial"/>
          <w:color w:val="000000" w:themeColor="text1"/>
        </w:rPr>
        <w:t>: If there is any other way UE could report TX DC location in intra-band UL CA?</w:t>
      </w:r>
    </w:p>
    <w:p w14:paraId="18CA426E" w14:textId="2EC5A4B5" w:rsidR="00B65D50" w:rsidRDefault="009E48B0" w:rsidP="009E48B0">
      <w:r w:rsidRPr="00771E18">
        <w:t xml:space="preserve">As discussed </w:t>
      </w:r>
      <w:r w:rsidR="00B65D50">
        <w:t>in previous sections, we think the following answers could be provided:</w:t>
      </w:r>
    </w:p>
    <w:p w14:paraId="5F700B74" w14:textId="75A3D8FF" w:rsidR="00B65D50" w:rsidRPr="00771E18" w:rsidRDefault="00B65D50" w:rsidP="0082665C">
      <w:pPr>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rPr>
      </w:pPr>
      <w:r>
        <w:rPr>
          <w:rFonts w:ascii="Arial" w:hAnsi="Arial" w:cs="Arial"/>
          <w:b/>
          <w:color w:val="000000" w:themeColor="text1"/>
        </w:rPr>
        <w:lastRenderedPageBreak/>
        <w:t>Answer</w:t>
      </w:r>
      <w:r w:rsidRPr="00771E18">
        <w:rPr>
          <w:rFonts w:ascii="Arial" w:hAnsi="Arial" w:cs="Arial"/>
          <w:b/>
          <w:color w:val="000000" w:themeColor="text1"/>
        </w:rPr>
        <w:t xml:space="preserve"> 1: </w:t>
      </w:r>
      <w:r>
        <w:rPr>
          <w:rFonts w:ascii="Arial" w:hAnsi="Arial" w:cs="Arial"/>
          <w:color w:val="000000" w:themeColor="text1"/>
        </w:rPr>
        <w:t>BWP activation can be done via RRCReconfiguration or via DCI. Reporting DC locations after DCI-based activation is not feasible to do.</w:t>
      </w:r>
    </w:p>
    <w:p w14:paraId="68743FEC" w14:textId="21BA688F" w:rsidR="00B65D50" w:rsidRPr="00771E18" w:rsidRDefault="00B65D50" w:rsidP="0082665C">
      <w:pPr>
        <w:pBdr>
          <w:top w:val="single" w:sz="4" w:space="1" w:color="auto"/>
          <w:left w:val="single" w:sz="4" w:space="4" w:color="auto"/>
          <w:bottom w:val="single" w:sz="4" w:space="1" w:color="auto"/>
          <w:right w:val="single" w:sz="4" w:space="4" w:color="auto"/>
        </w:pBdr>
        <w:spacing w:after="120"/>
        <w:rPr>
          <w:rFonts w:ascii="Arial" w:hAnsi="Arial" w:cs="Arial"/>
          <w:color w:val="000000" w:themeColor="text1"/>
        </w:rPr>
      </w:pPr>
      <w:r>
        <w:rPr>
          <w:rFonts w:ascii="Arial" w:hAnsi="Arial" w:cs="Arial"/>
          <w:b/>
          <w:color w:val="000000" w:themeColor="text1"/>
        </w:rPr>
        <w:t>Answer</w:t>
      </w:r>
      <w:r w:rsidRPr="00771E18">
        <w:rPr>
          <w:rFonts w:ascii="Arial" w:hAnsi="Arial" w:cs="Arial"/>
          <w:b/>
          <w:color w:val="000000" w:themeColor="text1"/>
        </w:rPr>
        <w:t xml:space="preserve"> 2:</w:t>
      </w:r>
      <w:r w:rsidRPr="00771E18">
        <w:rPr>
          <w:rFonts w:ascii="Arial" w:hAnsi="Arial" w:cs="Arial"/>
          <w:color w:val="000000" w:themeColor="text1"/>
        </w:rPr>
        <w:t xml:space="preserve"> </w:t>
      </w:r>
      <w:bookmarkStart w:id="8" w:name="_Hlk54193261"/>
      <w:r>
        <w:rPr>
          <w:rFonts w:ascii="Arial" w:hAnsi="Arial" w:cs="Arial"/>
          <w:color w:val="000000" w:themeColor="text1"/>
        </w:rPr>
        <w:t xml:space="preserve">It is possible to report the permutations of </w:t>
      </w:r>
      <w:r w:rsidRPr="00771E18">
        <w:rPr>
          <w:rFonts w:ascii="Arial" w:hAnsi="Arial" w:cs="Arial"/>
          <w:color w:val="000000" w:themeColor="text1"/>
        </w:rPr>
        <w:t xml:space="preserve">every possible TX DC location </w:t>
      </w:r>
      <w:r>
        <w:rPr>
          <w:rFonts w:ascii="Arial" w:hAnsi="Arial" w:cs="Arial"/>
          <w:color w:val="000000" w:themeColor="text1"/>
        </w:rPr>
        <w:t>per cell</w:t>
      </w:r>
      <w:r w:rsidR="008C1684">
        <w:rPr>
          <w:rFonts w:ascii="Arial" w:hAnsi="Arial" w:cs="Arial"/>
          <w:color w:val="000000" w:themeColor="text1"/>
        </w:rPr>
        <w:t xml:space="preserve"> and</w:t>
      </w:r>
      <w:r>
        <w:rPr>
          <w:rFonts w:ascii="Arial" w:hAnsi="Arial" w:cs="Arial"/>
          <w:color w:val="000000" w:themeColor="text1"/>
        </w:rPr>
        <w:t xml:space="preserve"> BWP, but that will require </w:t>
      </w:r>
      <w:r w:rsidR="008C1684">
        <w:rPr>
          <w:rFonts w:ascii="Arial" w:hAnsi="Arial" w:cs="Arial"/>
          <w:color w:val="000000" w:themeColor="text1"/>
        </w:rPr>
        <w:t xml:space="preserve">quite </w:t>
      </w:r>
      <w:r>
        <w:rPr>
          <w:rFonts w:ascii="Arial" w:hAnsi="Arial" w:cs="Arial"/>
          <w:color w:val="000000" w:themeColor="text1"/>
        </w:rPr>
        <w:t>large signalling overhead</w:t>
      </w:r>
      <w:r w:rsidR="00957C02" w:rsidRPr="00957C02">
        <w:rPr>
          <w:rFonts w:ascii="Arial" w:hAnsi="Arial" w:cs="Arial"/>
          <w:lang w:val="en-US"/>
        </w:rPr>
        <w:t xml:space="preserve"> </w:t>
      </w:r>
      <w:r w:rsidR="00957C02">
        <w:rPr>
          <w:rFonts w:ascii="Arial" w:hAnsi="Arial" w:cs="Arial"/>
          <w:lang w:val="en-US"/>
        </w:rPr>
        <w:t>and RAN2 would prefer to avoid that</w:t>
      </w:r>
      <w:r>
        <w:rPr>
          <w:rFonts w:ascii="Arial" w:hAnsi="Arial" w:cs="Arial"/>
          <w:color w:val="000000" w:themeColor="text1"/>
        </w:rPr>
        <w:t>.</w:t>
      </w:r>
      <w:bookmarkEnd w:id="8"/>
    </w:p>
    <w:p w14:paraId="4E32869B" w14:textId="7F49D029" w:rsidR="00126140" w:rsidRPr="00771E18" w:rsidRDefault="00126140" w:rsidP="00126140">
      <w:pPr>
        <w:pBdr>
          <w:top w:val="single" w:sz="4" w:space="1" w:color="auto"/>
          <w:left w:val="single" w:sz="4" w:space="4" w:color="auto"/>
          <w:bottom w:val="single" w:sz="4" w:space="1" w:color="auto"/>
          <w:right w:val="single" w:sz="4" w:space="4" w:color="auto"/>
        </w:pBdr>
      </w:pPr>
      <w:bookmarkStart w:id="9" w:name="_Hlk54333957"/>
      <w:r w:rsidRPr="0EA81F4C">
        <w:rPr>
          <w:rFonts w:ascii="Arial" w:hAnsi="Arial" w:cs="Arial"/>
          <w:b/>
          <w:bCs/>
          <w:color w:val="000000" w:themeColor="text1"/>
        </w:rPr>
        <w:t>Answer 3</w:t>
      </w:r>
      <w:r w:rsidRPr="0EA81F4C">
        <w:rPr>
          <w:rFonts w:ascii="Arial" w:hAnsi="Arial" w:cs="Arial"/>
          <w:color w:val="000000" w:themeColor="text1"/>
        </w:rPr>
        <w:t xml:space="preserve">: </w:t>
      </w:r>
      <w:r>
        <w:rPr>
          <w:rFonts w:ascii="Arial" w:hAnsi="Arial" w:cs="Arial"/>
          <w:color w:val="000000" w:themeColor="text1"/>
        </w:rPr>
        <w:t xml:space="preserve">RAN2 thinks there may be other signalling solutions but they depend on the exact requirements RAN4 has for the DC location reporting for UL CA cases. Hence, </w:t>
      </w:r>
      <w:r w:rsidR="00837F72">
        <w:rPr>
          <w:rFonts w:ascii="Arial" w:hAnsi="Arial" w:cs="Arial"/>
          <w:color w:val="000000" w:themeColor="text1"/>
        </w:rPr>
        <w:t xml:space="preserve">to develop an efficient signalling solution that minimizes the overhead, </w:t>
      </w:r>
      <w:r w:rsidR="00837F72" w:rsidRPr="0EA81F4C">
        <w:rPr>
          <w:rFonts w:ascii="Arial" w:hAnsi="Arial" w:cs="Arial"/>
          <w:color w:val="000000" w:themeColor="text1"/>
        </w:rPr>
        <w:t xml:space="preserve">RAN2 would like to understand </w:t>
      </w:r>
      <w:r w:rsidR="00837F72">
        <w:rPr>
          <w:rFonts w:ascii="Arial" w:hAnsi="Arial" w:cs="Arial"/>
          <w:color w:val="000000" w:themeColor="text1"/>
        </w:rPr>
        <w:t>if RAN4 has specific requirements for the DC location reporting in intra-band UL CA, e.g. on how often the reporting is required?</w:t>
      </w:r>
    </w:p>
    <w:bookmarkEnd w:id="9"/>
    <w:p w14:paraId="51F17715" w14:textId="52CC07AF" w:rsidR="00B65D50" w:rsidRDefault="00446BA8" w:rsidP="009E48B0">
      <w:pPr>
        <w:rPr>
          <w:b/>
          <w:bCs/>
        </w:rPr>
      </w:pPr>
      <w:r>
        <w:t xml:space="preserve">A </w:t>
      </w:r>
      <w:r w:rsidRPr="00771E18">
        <w:t xml:space="preserve">draft LS </w:t>
      </w:r>
      <w:r>
        <w:t xml:space="preserve">reply to RAN4 based on these is also provided in </w:t>
      </w:r>
      <w:hyperlink r:id="rId28" w:history="1">
        <w:r w:rsidR="005B7B7F" w:rsidRPr="005B7B7F">
          <w:rPr>
            <w:rStyle w:val="Hyperlink"/>
          </w:rPr>
          <w:t>R2-2009168</w:t>
        </w:r>
      </w:hyperlink>
      <w:r>
        <w:t>.</w:t>
      </w:r>
    </w:p>
    <w:p w14:paraId="79B90D33" w14:textId="291E2465" w:rsidR="00446BA8" w:rsidRPr="00446BA8" w:rsidRDefault="00446BA8" w:rsidP="009E48B0">
      <w:r>
        <w:rPr>
          <w:b/>
          <w:bCs/>
        </w:rPr>
        <w:t xml:space="preserve">Proposal 4: </w:t>
      </w:r>
      <w:r>
        <w:t>Send LS reply to RAN4 according to above proposal</w:t>
      </w:r>
      <w:r w:rsidR="005B7B7F">
        <w:t xml:space="preserve">s as per </w:t>
      </w:r>
      <w:hyperlink r:id="rId29" w:history="1">
        <w:r w:rsidR="005B7B7F" w:rsidRPr="005B7B7F">
          <w:rPr>
            <w:rStyle w:val="Hyperlink"/>
          </w:rPr>
          <w:t>R2-2009168</w:t>
        </w:r>
      </w:hyperlink>
      <w:r>
        <w:t>.</w:t>
      </w:r>
    </w:p>
    <w:p w14:paraId="610A517D" w14:textId="4F9F71ED" w:rsidR="005A1C8B" w:rsidRPr="00771E18" w:rsidRDefault="009E48B0" w:rsidP="005A1C8B">
      <w:pPr>
        <w:pStyle w:val="Heading1"/>
      </w:pPr>
      <w:r w:rsidRPr="00771E18">
        <w:t>3</w:t>
      </w:r>
      <w:r w:rsidR="005A1C8B" w:rsidRPr="00771E18">
        <w:tab/>
        <w:t>Conclusion</w:t>
      </w:r>
      <w:r w:rsidRPr="00771E18">
        <w:t>s</w:t>
      </w:r>
    </w:p>
    <w:p w14:paraId="63E522B1" w14:textId="0C6D2C22" w:rsidR="005A1C8B" w:rsidRPr="00771E18" w:rsidRDefault="00446BA8" w:rsidP="005A1C8B">
      <w:r>
        <w:t xml:space="preserve">We have discussed the RAN2 LS </w:t>
      </w:r>
      <w:hyperlink r:id="rId30" w:history="1">
        <w:r w:rsidR="009E48B0" w:rsidRPr="00771E18">
          <w:rPr>
            <w:rStyle w:val="Hyperlink"/>
          </w:rPr>
          <w:t>R4-2011906</w:t>
        </w:r>
      </w:hyperlink>
      <w:r>
        <w:t>, with the following observations and proposals:</w:t>
      </w:r>
    </w:p>
    <w:p w14:paraId="11B4814F" w14:textId="77777777" w:rsidR="008C1684" w:rsidRPr="00771E18" w:rsidRDefault="008C1684" w:rsidP="008C1684">
      <w:r w:rsidRPr="00771E18">
        <w:rPr>
          <w:b/>
          <w:bCs/>
        </w:rPr>
        <w:t>Observation 1:</w:t>
      </w:r>
      <w:r w:rsidRPr="00771E18">
        <w:t xml:space="preserve"> Rel-15 DC location reporting is based on static mechanism, which carries a fixed reporting overhead.</w:t>
      </w:r>
    </w:p>
    <w:p w14:paraId="54D16F44" w14:textId="77777777" w:rsidR="008C1684" w:rsidRPr="00771E18" w:rsidRDefault="008C1684" w:rsidP="008C1684">
      <w:r w:rsidRPr="00771E18">
        <w:rPr>
          <w:b/>
          <w:bCs/>
        </w:rPr>
        <w:t>Observation 2:</w:t>
      </w:r>
      <w:r w:rsidRPr="00771E18">
        <w:t xml:space="preserve"> With UL CA, the direct extension of DC location reporting could increase the signalling overhead significantly.</w:t>
      </w:r>
    </w:p>
    <w:p w14:paraId="68B27465" w14:textId="77777777" w:rsidR="008C1684" w:rsidRPr="00446BA8" w:rsidRDefault="008C1684" w:rsidP="008C1684">
      <w:r w:rsidRPr="00446BA8">
        <w:rPr>
          <w:b/>
          <w:bCs/>
        </w:rPr>
        <w:t>Observation 3:</w:t>
      </w:r>
      <w:r w:rsidRPr="00446BA8">
        <w:t xml:space="preserve"> If the BWP sizes are different, the averaged DC location frequency point in the middle of DC locations indicated for the 2 active BWPs is not the centre if the active BWPs do not have the same size.</w:t>
      </w:r>
    </w:p>
    <w:p w14:paraId="21283D62" w14:textId="77777777" w:rsidR="008C1684" w:rsidRPr="00446BA8" w:rsidRDefault="008C1684" w:rsidP="008C1684">
      <w:r w:rsidRPr="00446BA8">
        <w:rPr>
          <w:b/>
          <w:bCs/>
        </w:rPr>
        <w:t>Observation 4:</w:t>
      </w:r>
      <w:r w:rsidRPr="00446BA8">
        <w:t xml:space="preserve"> If all permutations of UL BWP carriers with UL CA are reported, the signalling overhead grows exponentially with the number of UL carriers.</w:t>
      </w:r>
    </w:p>
    <w:p w14:paraId="1FC78CC1" w14:textId="77777777" w:rsidR="008C1684" w:rsidRPr="00446BA8" w:rsidRDefault="008C1684" w:rsidP="008C1684">
      <w:r w:rsidRPr="00446BA8">
        <w:rPr>
          <w:b/>
          <w:bCs/>
        </w:rPr>
        <w:t>Observation 5:</w:t>
      </w:r>
      <w:r w:rsidRPr="00446BA8">
        <w:t xml:space="preserve"> Reporting all permutations may increase frequency of (UL) retuning, causing interruptions to transmissions due to forcing UE to make DC locations for each of the BWPs per CC the centre of each of the BWPs for single CC transmission.</w:t>
      </w:r>
    </w:p>
    <w:p w14:paraId="7316A58E" w14:textId="70E70176" w:rsidR="008C1684" w:rsidRDefault="008C1684" w:rsidP="008C1684">
      <w:r w:rsidRPr="008C1684">
        <w:rPr>
          <w:b/>
          <w:bCs/>
        </w:rPr>
        <w:t>Proposal 1:</w:t>
      </w:r>
      <w:r>
        <w:t xml:space="preserve"> RAN2 to reply to RAN4 that </w:t>
      </w:r>
      <w:r w:rsidRPr="008C1684">
        <w:t>report</w:t>
      </w:r>
      <w:r>
        <w:t>ing</w:t>
      </w:r>
      <w:r w:rsidRPr="008C1684">
        <w:t xml:space="preserve"> the permutations of every possible TX DC location per cell, per BWP, will require large signalling overhead</w:t>
      </w:r>
      <w:r w:rsidR="003A23F0" w:rsidRPr="003A23F0">
        <w:t xml:space="preserve"> </w:t>
      </w:r>
      <w:r w:rsidR="003A23F0">
        <w:t xml:space="preserve">and it may not work if </w:t>
      </w:r>
      <w:r w:rsidR="003A23F0" w:rsidRPr="003A23F0">
        <w:t>BWP sizes are different</w:t>
      </w:r>
      <w:r>
        <w:t>.</w:t>
      </w:r>
      <w:r w:rsidRPr="008C1684">
        <w:t xml:space="preserve"> </w:t>
      </w:r>
    </w:p>
    <w:p w14:paraId="64CBA087" w14:textId="77777777" w:rsidR="008C1684" w:rsidRPr="008C1684" w:rsidRDefault="008C1684" w:rsidP="008C1684">
      <w:r>
        <w:rPr>
          <w:b/>
          <w:bCs/>
        </w:rPr>
        <w:t>P</w:t>
      </w:r>
      <w:r w:rsidRPr="008C1684">
        <w:rPr>
          <w:b/>
          <w:bCs/>
        </w:rPr>
        <w:t xml:space="preserve">roposal </w:t>
      </w:r>
      <w:r>
        <w:rPr>
          <w:b/>
          <w:bCs/>
        </w:rPr>
        <w:t>2</w:t>
      </w:r>
      <w:r w:rsidRPr="008C1684">
        <w:rPr>
          <w:b/>
          <w:bCs/>
        </w:rPr>
        <w:t>:</w:t>
      </w:r>
      <w:r>
        <w:t xml:space="preserve"> RAN2 to reply to RAN4 that it's not feasible for UE to report the TX DC location changes after DCI-based BWP switching. </w:t>
      </w:r>
    </w:p>
    <w:p w14:paraId="4D117484" w14:textId="77777777" w:rsidR="00126140" w:rsidRPr="008C1684" w:rsidRDefault="00126140" w:rsidP="00126140">
      <w:r w:rsidRPr="0030711A">
        <w:rPr>
          <w:b/>
          <w:bCs/>
        </w:rPr>
        <w:t>Proposal 3:</w:t>
      </w:r>
      <w:r w:rsidRPr="004A4F87">
        <w:t xml:space="preserve"> RAN2 to </w:t>
      </w:r>
      <w:r>
        <w:t xml:space="preserve">reply to </w:t>
      </w:r>
      <w:r w:rsidRPr="004A4F87">
        <w:t xml:space="preserve">RAN4 </w:t>
      </w:r>
      <w:r>
        <w:t>that alternative signalling mechanisms are likely possible and ask whether RAN4 has some specific requirements for such mechanisms.</w:t>
      </w:r>
    </w:p>
    <w:p w14:paraId="54A55546" w14:textId="6B0B3C88" w:rsidR="0082665C" w:rsidRPr="00446BA8" w:rsidRDefault="0082665C" w:rsidP="0082665C">
      <w:r>
        <w:rPr>
          <w:b/>
          <w:bCs/>
        </w:rPr>
        <w:t xml:space="preserve">Proposal 4: </w:t>
      </w:r>
      <w:r>
        <w:t xml:space="preserve">Send LS reply to RAN4 according to above proposals as per </w:t>
      </w:r>
      <w:hyperlink r:id="rId31" w:history="1">
        <w:r w:rsidRPr="005B7B7F">
          <w:rPr>
            <w:rStyle w:val="Hyperlink"/>
          </w:rPr>
          <w:t>R2-2009168</w:t>
        </w:r>
      </w:hyperlink>
      <w:r>
        <w:t>.</w:t>
      </w:r>
    </w:p>
    <w:p w14:paraId="35F222F4" w14:textId="67F8F394" w:rsidR="00080512" w:rsidRPr="00771E18" w:rsidRDefault="00080512" w:rsidP="0082665C"/>
    <w:sectPr w:rsidR="00080512" w:rsidRPr="00771E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C31F3" w14:textId="77777777" w:rsidR="00167CF1" w:rsidRDefault="00167CF1">
      <w:r>
        <w:separator/>
      </w:r>
    </w:p>
  </w:endnote>
  <w:endnote w:type="continuationSeparator" w:id="0">
    <w:p w14:paraId="31E6FC13" w14:textId="77777777" w:rsidR="00167CF1" w:rsidRDefault="00167CF1">
      <w:r>
        <w:continuationSeparator/>
      </w:r>
    </w:p>
  </w:endnote>
  <w:endnote w:type="continuationNotice" w:id="1">
    <w:p w14:paraId="7FA525B3" w14:textId="77777777" w:rsidR="00167CF1" w:rsidRDefault="00167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7C1AB" w14:textId="77777777" w:rsidR="00167CF1" w:rsidRDefault="00167CF1">
      <w:r>
        <w:separator/>
      </w:r>
    </w:p>
  </w:footnote>
  <w:footnote w:type="continuationSeparator" w:id="0">
    <w:p w14:paraId="3D7C7EC6" w14:textId="77777777" w:rsidR="00167CF1" w:rsidRDefault="00167CF1">
      <w:r>
        <w:continuationSeparator/>
      </w:r>
    </w:p>
  </w:footnote>
  <w:footnote w:type="continuationNotice" w:id="1">
    <w:p w14:paraId="7A6D5E41" w14:textId="77777777" w:rsidR="00167CF1" w:rsidRDefault="00167C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AA1"/>
    <w:rsid w:val="00016557"/>
    <w:rsid w:val="000221CD"/>
    <w:rsid w:val="00023C40"/>
    <w:rsid w:val="00033397"/>
    <w:rsid w:val="00040095"/>
    <w:rsid w:val="00073C9C"/>
    <w:rsid w:val="00080512"/>
    <w:rsid w:val="00090468"/>
    <w:rsid w:val="00094568"/>
    <w:rsid w:val="000A1086"/>
    <w:rsid w:val="000B7BCF"/>
    <w:rsid w:val="000C522B"/>
    <w:rsid w:val="000D58AB"/>
    <w:rsid w:val="00112F1A"/>
    <w:rsid w:val="00122CD8"/>
    <w:rsid w:val="00126140"/>
    <w:rsid w:val="00145075"/>
    <w:rsid w:val="0015354E"/>
    <w:rsid w:val="001648D8"/>
    <w:rsid w:val="00167CF1"/>
    <w:rsid w:val="001741A0"/>
    <w:rsid w:val="00175FA0"/>
    <w:rsid w:val="00194CD0"/>
    <w:rsid w:val="001B49C9"/>
    <w:rsid w:val="001C23F4"/>
    <w:rsid w:val="001C4F79"/>
    <w:rsid w:val="001F168B"/>
    <w:rsid w:val="001F7831"/>
    <w:rsid w:val="00204045"/>
    <w:rsid w:val="0020712B"/>
    <w:rsid w:val="00222BBC"/>
    <w:rsid w:val="0022606D"/>
    <w:rsid w:val="00231728"/>
    <w:rsid w:val="00244A05"/>
    <w:rsid w:val="00250404"/>
    <w:rsid w:val="002610D8"/>
    <w:rsid w:val="002747EC"/>
    <w:rsid w:val="002855BF"/>
    <w:rsid w:val="002F0D22"/>
    <w:rsid w:val="0030711A"/>
    <w:rsid w:val="00311B17"/>
    <w:rsid w:val="003172DC"/>
    <w:rsid w:val="00325AE3"/>
    <w:rsid w:val="00326069"/>
    <w:rsid w:val="0035462D"/>
    <w:rsid w:val="0036459E"/>
    <w:rsid w:val="00364B41"/>
    <w:rsid w:val="00383096"/>
    <w:rsid w:val="0039346C"/>
    <w:rsid w:val="003A23F0"/>
    <w:rsid w:val="003A41EF"/>
    <w:rsid w:val="003B40AD"/>
    <w:rsid w:val="003C4E37"/>
    <w:rsid w:val="003E16BE"/>
    <w:rsid w:val="003F4E28"/>
    <w:rsid w:val="004006E8"/>
    <w:rsid w:val="00401855"/>
    <w:rsid w:val="00446BA8"/>
    <w:rsid w:val="00465587"/>
    <w:rsid w:val="00477455"/>
    <w:rsid w:val="004A1F7B"/>
    <w:rsid w:val="004A4F87"/>
    <w:rsid w:val="004C44D2"/>
    <w:rsid w:val="004D3578"/>
    <w:rsid w:val="004D380D"/>
    <w:rsid w:val="004E213A"/>
    <w:rsid w:val="00503171"/>
    <w:rsid w:val="00506C28"/>
    <w:rsid w:val="00534DA0"/>
    <w:rsid w:val="00543E6C"/>
    <w:rsid w:val="00565087"/>
    <w:rsid w:val="0056573F"/>
    <w:rsid w:val="00571279"/>
    <w:rsid w:val="0059028E"/>
    <w:rsid w:val="005A1C8B"/>
    <w:rsid w:val="005A49C6"/>
    <w:rsid w:val="005B211F"/>
    <w:rsid w:val="005B7B7F"/>
    <w:rsid w:val="00606C65"/>
    <w:rsid w:val="00611566"/>
    <w:rsid w:val="00635B17"/>
    <w:rsid w:val="00646D99"/>
    <w:rsid w:val="00650E58"/>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71E18"/>
    <w:rsid w:val="00781F0F"/>
    <w:rsid w:val="0078727C"/>
    <w:rsid w:val="0079049D"/>
    <w:rsid w:val="00793DC5"/>
    <w:rsid w:val="007B18D8"/>
    <w:rsid w:val="007C095F"/>
    <w:rsid w:val="007C2DD0"/>
    <w:rsid w:val="007C557C"/>
    <w:rsid w:val="007C784D"/>
    <w:rsid w:val="007F2E08"/>
    <w:rsid w:val="008028A4"/>
    <w:rsid w:val="00813041"/>
    <w:rsid w:val="00813245"/>
    <w:rsid w:val="0082665C"/>
    <w:rsid w:val="00837F72"/>
    <w:rsid w:val="00840DE0"/>
    <w:rsid w:val="0086354A"/>
    <w:rsid w:val="008768CA"/>
    <w:rsid w:val="00877EF9"/>
    <w:rsid w:val="00880559"/>
    <w:rsid w:val="008B5306"/>
    <w:rsid w:val="008C1684"/>
    <w:rsid w:val="008C2E2A"/>
    <w:rsid w:val="008C3057"/>
    <w:rsid w:val="008D2E4D"/>
    <w:rsid w:val="008F396F"/>
    <w:rsid w:val="008F3DCD"/>
    <w:rsid w:val="0090271F"/>
    <w:rsid w:val="00902DB9"/>
    <w:rsid w:val="0090466A"/>
    <w:rsid w:val="00923655"/>
    <w:rsid w:val="00936071"/>
    <w:rsid w:val="009376CD"/>
    <w:rsid w:val="00940212"/>
    <w:rsid w:val="00942EC2"/>
    <w:rsid w:val="00957C02"/>
    <w:rsid w:val="00961B32"/>
    <w:rsid w:val="00962509"/>
    <w:rsid w:val="00970DB3"/>
    <w:rsid w:val="00974BB0"/>
    <w:rsid w:val="00975BCD"/>
    <w:rsid w:val="009928A9"/>
    <w:rsid w:val="009A0AF3"/>
    <w:rsid w:val="009B07CD"/>
    <w:rsid w:val="009C19E9"/>
    <w:rsid w:val="009D74A6"/>
    <w:rsid w:val="009E0E87"/>
    <w:rsid w:val="009E3A11"/>
    <w:rsid w:val="009E48B0"/>
    <w:rsid w:val="00A10F02"/>
    <w:rsid w:val="00A11A1B"/>
    <w:rsid w:val="00A17672"/>
    <w:rsid w:val="00A204CA"/>
    <w:rsid w:val="00A209D6"/>
    <w:rsid w:val="00A22738"/>
    <w:rsid w:val="00A53475"/>
    <w:rsid w:val="00A53724"/>
    <w:rsid w:val="00A540DE"/>
    <w:rsid w:val="00A54B2B"/>
    <w:rsid w:val="00A7598B"/>
    <w:rsid w:val="00A82346"/>
    <w:rsid w:val="00A9671C"/>
    <w:rsid w:val="00AA1553"/>
    <w:rsid w:val="00AA5F13"/>
    <w:rsid w:val="00B05380"/>
    <w:rsid w:val="00B05962"/>
    <w:rsid w:val="00B05DBD"/>
    <w:rsid w:val="00B15449"/>
    <w:rsid w:val="00B16C2F"/>
    <w:rsid w:val="00B27303"/>
    <w:rsid w:val="00B47FD1"/>
    <w:rsid w:val="00B516BB"/>
    <w:rsid w:val="00B65D50"/>
    <w:rsid w:val="00B84DB2"/>
    <w:rsid w:val="00BC3555"/>
    <w:rsid w:val="00BD1D18"/>
    <w:rsid w:val="00C12B51"/>
    <w:rsid w:val="00C24650"/>
    <w:rsid w:val="00C25465"/>
    <w:rsid w:val="00C33079"/>
    <w:rsid w:val="00C6553E"/>
    <w:rsid w:val="00C83A13"/>
    <w:rsid w:val="00C9068C"/>
    <w:rsid w:val="00C92967"/>
    <w:rsid w:val="00CA3D0C"/>
    <w:rsid w:val="00CA654B"/>
    <w:rsid w:val="00CB72B8"/>
    <w:rsid w:val="00CD4C7B"/>
    <w:rsid w:val="00CD58FE"/>
    <w:rsid w:val="00CF3CA8"/>
    <w:rsid w:val="00D33BE3"/>
    <w:rsid w:val="00D3792D"/>
    <w:rsid w:val="00D55E47"/>
    <w:rsid w:val="00D62E19"/>
    <w:rsid w:val="00D671C3"/>
    <w:rsid w:val="00D67CD1"/>
    <w:rsid w:val="00D738D6"/>
    <w:rsid w:val="00D80795"/>
    <w:rsid w:val="00D854BE"/>
    <w:rsid w:val="00D87E00"/>
    <w:rsid w:val="00D9134D"/>
    <w:rsid w:val="00D96D11"/>
    <w:rsid w:val="00DA1682"/>
    <w:rsid w:val="00DA7A03"/>
    <w:rsid w:val="00DB0DB8"/>
    <w:rsid w:val="00DB1818"/>
    <w:rsid w:val="00DC309B"/>
    <w:rsid w:val="00DC4DA2"/>
    <w:rsid w:val="00DC5261"/>
    <w:rsid w:val="00DE25D2"/>
    <w:rsid w:val="00E24B70"/>
    <w:rsid w:val="00E46C08"/>
    <w:rsid w:val="00E471CF"/>
    <w:rsid w:val="00E62835"/>
    <w:rsid w:val="00E77645"/>
    <w:rsid w:val="00E83697"/>
    <w:rsid w:val="00EA66C9"/>
    <w:rsid w:val="00EC4A25"/>
    <w:rsid w:val="00EC7B4C"/>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272F"/>
    <w:rsid w:val="00FE251B"/>
    <w:rsid w:val="04B6F5B5"/>
    <w:rsid w:val="054146CC"/>
    <w:rsid w:val="063DA5A3"/>
    <w:rsid w:val="08EA9FA8"/>
    <w:rsid w:val="094D3C61"/>
    <w:rsid w:val="0984949A"/>
    <w:rsid w:val="0CE6263E"/>
    <w:rsid w:val="0D5DED2A"/>
    <w:rsid w:val="0D7BEB31"/>
    <w:rsid w:val="0EA81F4C"/>
    <w:rsid w:val="100CEC13"/>
    <w:rsid w:val="11F943DD"/>
    <w:rsid w:val="13E42D16"/>
    <w:rsid w:val="1573FB74"/>
    <w:rsid w:val="1592BD42"/>
    <w:rsid w:val="159CAC6E"/>
    <w:rsid w:val="1622DF7A"/>
    <w:rsid w:val="1A5005EA"/>
    <w:rsid w:val="1AA8996F"/>
    <w:rsid w:val="1B264EE0"/>
    <w:rsid w:val="1B5245AB"/>
    <w:rsid w:val="1EC0445A"/>
    <w:rsid w:val="205FF58C"/>
    <w:rsid w:val="21DB54A7"/>
    <w:rsid w:val="2297D7D9"/>
    <w:rsid w:val="24E8E979"/>
    <w:rsid w:val="25493190"/>
    <w:rsid w:val="26F344A8"/>
    <w:rsid w:val="2762C81B"/>
    <w:rsid w:val="2A966180"/>
    <w:rsid w:val="2C0C6EC5"/>
    <w:rsid w:val="2D0A597E"/>
    <w:rsid w:val="2DE3A17F"/>
    <w:rsid w:val="2E76CA49"/>
    <w:rsid w:val="2F2B0D9A"/>
    <w:rsid w:val="30372683"/>
    <w:rsid w:val="31D68B5D"/>
    <w:rsid w:val="335C76BE"/>
    <w:rsid w:val="34769A4C"/>
    <w:rsid w:val="39C45CCD"/>
    <w:rsid w:val="3D2349F4"/>
    <w:rsid w:val="3D50B055"/>
    <w:rsid w:val="3DB7F003"/>
    <w:rsid w:val="3E8613E9"/>
    <w:rsid w:val="41CB9FDA"/>
    <w:rsid w:val="42AD5787"/>
    <w:rsid w:val="42D09A28"/>
    <w:rsid w:val="4366CF0D"/>
    <w:rsid w:val="484FED2A"/>
    <w:rsid w:val="4968BD78"/>
    <w:rsid w:val="4A3D9516"/>
    <w:rsid w:val="4B272B94"/>
    <w:rsid w:val="4D049D88"/>
    <w:rsid w:val="4F0D1795"/>
    <w:rsid w:val="50659B01"/>
    <w:rsid w:val="5073A4F7"/>
    <w:rsid w:val="511283E5"/>
    <w:rsid w:val="522BE51D"/>
    <w:rsid w:val="53959CCA"/>
    <w:rsid w:val="53C434AB"/>
    <w:rsid w:val="546219D1"/>
    <w:rsid w:val="547D2428"/>
    <w:rsid w:val="54806223"/>
    <w:rsid w:val="56116548"/>
    <w:rsid w:val="58837D61"/>
    <w:rsid w:val="5A566C56"/>
    <w:rsid w:val="5B349836"/>
    <w:rsid w:val="5EB5ABB8"/>
    <w:rsid w:val="5F0C2313"/>
    <w:rsid w:val="6026251F"/>
    <w:rsid w:val="616702A9"/>
    <w:rsid w:val="6367A6C4"/>
    <w:rsid w:val="6454AC65"/>
    <w:rsid w:val="69F016D5"/>
    <w:rsid w:val="6A99BFD1"/>
    <w:rsid w:val="6BD4C32A"/>
    <w:rsid w:val="6C7B833A"/>
    <w:rsid w:val="6D87600C"/>
    <w:rsid w:val="6F5BD880"/>
    <w:rsid w:val="71A01502"/>
    <w:rsid w:val="72A0ABDE"/>
    <w:rsid w:val="72CF017F"/>
    <w:rsid w:val="74AA377E"/>
    <w:rsid w:val="75C5D2D5"/>
    <w:rsid w:val="75FE60C7"/>
    <w:rsid w:val="7B322806"/>
    <w:rsid w:val="7B362FC7"/>
    <w:rsid w:val="7E07F68A"/>
    <w:rsid w:val="7E921291"/>
    <w:rsid w:val="7F966D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BA2C0E5-1A82-4CD8-8AD3-42D13CFF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A1C8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A1C8B"/>
    <w:rPr>
      <w:rFonts w:eastAsia="MS Mincho"/>
      <w:lang w:eastAsia="en-US"/>
    </w:rPr>
  </w:style>
  <w:style w:type="table" w:styleId="TableGrid">
    <w:name w:val="Table Grid"/>
    <w:basedOn w:val="TableNormal"/>
    <w:rsid w:val="0016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2-e/Docs/R2-2008737.zip" TargetMode="External"/><Relationship Id="rId18" Type="http://schemas.openxmlformats.org/officeDocument/2006/relationships/hyperlink" Target="https://www.3gpp.org/ftp/tsg_ran/TSG_RAN/TSGR_89e/Docs/RP-202018.zip" TargetMode="External"/><Relationship Id="rId26" Type="http://schemas.openxmlformats.org/officeDocument/2006/relationships/hyperlink" Target="https://www.3gpp.org/ftp/tsg_ran/WG4_Radio/TSGR4_96_e/Docs/R4-2011472.zip" TargetMode="External"/><Relationship Id="rId3" Type="http://schemas.openxmlformats.org/officeDocument/2006/relationships/customXml" Target="../customXml/item3.xml"/><Relationship Id="rId21" Type="http://schemas.openxmlformats.org/officeDocument/2006/relationships/hyperlink" Target="https://www.3gpp.org/ftp/tsg_ran/TSG_RAN/TSGR_89e/Docs/RP-202018.zip" TargetMode="External"/><Relationship Id="rId7" Type="http://schemas.openxmlformats.org/officeDocument/2006/relationships/styles" Target="styles.xml"/><Relationship Id="rId12" Type="http://schemas.openxmlformats.org/officeDocument/2006/relationships/hyperlink" Target="https://www.3gpp.org/ftp/tsg_ran/WG4_Radio/TSGR4_96_e/Docs/R4-2011906.zip" TargetMode="External"/><Relationship Id="rId17" Type="http://schemas.openxmlformats.org/officeDocument/2006/relationships/hyperlink" Target="https://www.3gpp.org/ftp/tsg_ran/WG4_Radio/TSGR4_96_e/Docs/R4-2011906.zip"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96_e/Docs/R4-2011906.zip" TargetMode="External"/><Relationship Id="rId20" Type="http://schemas.openxmlformats.org/officeDocument/2006/relationships/hyperlink" Target="https://www.3gpp.org/ftp/tsg_ran/WG4_Radio/TSGR4_96_e/Docs/R4-2011472.zip" TargetMode="External"/><Relationship Id="rId29" Type="http://schemas.openxmlformats.org/officeDocument/2006/relationships/hyperlink" Target="https://www.3gpp.org/ftp/TSG_RAN/WG2_RL2/TSGR2_112-e/Docs/R2-200916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6_e/Docs/R4-2011472.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89e/Docs/RP-202018.zip" TargetMode="External"/><Relationship Id="rId23" Type="http://schemas.openxmlformats.org/officeDocument/2006/relationships/hyperlink" Target="https://www.3gpp.org/ftp/tsg_ran/WG4_Radio/TSGR4_96_e/Docs/R4-2011472.zip" TargetMode="External"/><Relationship Id="rId28" Type="http://schemas.openxmlformats.org/officeDocument/2006/relationships/hyperlink" Target="https://www.3gpp.org/ftp/TSG_RAN/WG2_RL2/TSGR2_112-e/Docs/R2-2009168.zip" TargetMode="External"/><Relationship Id="rId10" Type="http://schemas.openxmlformats.org/officeDocument/2006/relationships/footnotes" Target="footnotes.xml"/><Relationship Id="rId19" Type="http://schemas.openxmlformats.org/officeDocument/2006/relationships/hyperlink" Target="https://www.3gpp.org/ftp/tsg_ran/TSG_RAN/TSGR_89e/Docs/RP-202018.zip" TargetMode="External"/><Relationship Id="rId31" Type="http://schemas.openxmlformats.org/officeDocument/2006/relationships/hyperlink" Target="https://www.3gpp.org/ftp/TSG_RAN/WG2_RL2/TSGR2_112-e/Docs/R2-200916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2-e/Docs/R2-2008737.zip" TargetMode="External"/><Relationship Id="rId22" Type="http://schemas.openxmlformats.org/officeDocument/2006/relationships/image" Target="media/image1.png"/><Relationship Id="rId27" Type="http://schemas.openxmlformats.org/officeDocument/2006/relationships/hyperlink" Target="https://www.3gpp.org/ftp/TSG_RAN/WG2_RL2/TSGR2_112-e/Docs/R2-2008737.zip" TargetMode="External"/><Relationship Id="rId30" Type="http://schemas.openxmlformats.org/officeDocument/2006/relationships/hyperlink" Target="https://www.3gpp.org/ftp/tsg_ran/WG4_Radio/TSGR4_96_e/Docs/R4-20119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5AIRPNAIUNRU-859666464-7617</_dlc_DocId>
    <_dlc_DocIdUrl xmlns="71c5aaf6-e6ce-465b-b873-5148d2a4c105">
      <Url>https://nokia.sharepoint.com/sites/c5g/e2earch/_layouts/15/DocIdRedir.aspx?ID=5AIRPNAIUNRU-859666464-7617</Url>
      <Description>5AIRPNAIUNRU-859666464-7617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2357</Words>
  <Characters>13439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15765</CharactersWithSpaces>
  <SharedDoc>false</SharedDoc>
  <HyperlinkBase/>
  <HLinks>
    <vt:vector size="120" baseType="variant">
      <vt:variant>
        <vt:i4>2621496</vt:i4>
      </vt:variant>
      <vt:variant>
        <vt:i4>57</vt:i4>
      </vt:variant>
      <vt:variant>
        <vt:i4>0</vt:i4>
      </vt:variant>
      <vt:variant>
        <vt:i4>5</vt:i4>
      </vt:variant>
      <vt:variant>
        <vt:lpwstr>https://www.3gpp.org/ftp/tsg_ran/WG4_Radio/TSGR4_96_e/Docs/R4-2011472.zip</vt:lpwstr>
      </vt:variant>
      <vt:variant>
        <vt:lpwstr/>
      </vt:variant>
      <vt:variant>
        <vt:i4>2621496</vt:i4>
      </vt:variant>
      <vt:variant>
        <vt:i4>54</vt:i4>
      </vt:variant>
      <vt:variant>
        <vt:i4>0</vt:i4>
      </vt:variant>
      <vt:variant>
        <vt:i4>5</vt:i4>
      </vt:variant>
      <vt:variant>
        <vt:lpwstr>https://www.3gpp.org/ftp/tsg_ran/WG4_Radio/TSGR4_96_e/Docs/R4-2011472.zip</vt:lpwstr>
      </vt:variant>
      <vt:variant>
        <vt:lpwstr/>
      </vt:variant>
      <vt:variant>
        <vt:i4>3080241</vt:i4>
      </vt:variant>
      <vt:variant>
        <vt:i4>51</vt:i4>
      </vt:variant>
      <vt:variant>
        <vt:i4>0</vt:i4>
      </vt:variant>
      <vt:variant>
        <vt:i4>5</vt:i4>
      </vt:variant>
      <vt:variant>
        <vt:lpwstr>https://www.3gpp.org/ftp/tsg_ran/WG4_Radio/TSGR4_96_e/Docs/R4-2011906.zip</vt:lpwstr>
      </vt:variant>
      <vt:variant>
        <vt:lpwstr/>
      </vt:variant>
      <vt:variant>
        <vt:i4>1966176</vt:i4>
      </vt:variant>
      <vt:variant>
        <vt:i4>48</vt:i4>
      </vt:variant>
      <vt:variant>
        <vt:i4>0</vt:i4>
      </vt:variant>
      <vt:variant>
        <vt:i4>5</vt:i4>
      </vt:variant>
      <vt:variant>
        <vt:lpwstr>https://www.3gpp.org/ftp/TSG_RAN/WG2_RL2/TSGR2_112-e/Docs/R2-2008737.zip</vt:lpwstr>
      </vt:variant>
      <vt:variant>
        <vt:lpwstr/>
      </vt:variant>
      <vt:variant>
        <vt:i4>2621496</vt:i4>
      </vt:variant>
      <vt:variant>
        <vt:i4>45</vt:i4>
      </vt:variant>
      <vt:variant>
        <vt:i4>0</vt:i4>
      </vt:variant>
      <vt:variant>
        <vt:i4>5</vt:i4>
      </vt:variant>
      <vt:variant>
        <vt:lpwstr>https://www.3gpp.org/ftp/tsg_ran/WG4_Radio/TSGR4_96_e/Docs/R4-2011472.zip</vt:lpwstr>
      </vt:variant>
      <vt:variant>
        <vt:lpwstr/>
      </vt:variant>
      <vt:variant>
        <vt:i4>2621496</vt:i4>
      </vt:variant>
      <vt:variant>
        <vt:i4>42</vt:i4>
      </vt:variant>
      <vt:variant>
        <vt:i4>0</vt:i4>
      </vt:variant>
      <vt:variant>
        <vt:i4>5</vt:i4>
      </vt:variant>
      <vt:variant>
        <vt:lpwstr>https://www.3gpp.org/ftp/tsg_ran/WG4_Radio/TSGR4_96_e/Docs/R4-2011472.zip</vt:lpwstr>
      </vt:variant>
      <vt:variant>
        <vt:lpwstr/>
      </vt:variant>
      <vt:variant>
        <vt:i4>2621496</vt:i4>
      </vt:variant>
      <vt:variant>
        <vt:i4>39</vt:i4>
      </vt:variant>
      <vt:variant>
        <vt:i4>0</vt:i4>
      </vt:variant>
      <vt:variant>
        <vt:i4>5</vt:i4>
      </vt:variant>
      <vt:variant>
        <vt:lpwstr>https://www.3gpp.org/ftp/tsg_ran/WG4_Radio/TSGR4_96_e/Docs/R4-2011472.zip</vt:lpwstr>
      </vt:variant>
      <vt:variant>
        <vt:lpwstr/>
      </vt:variant>
      <vt:variant>
        <vt:i4>2621496</vt:i4>
      </vt:variant>
      <vt:variant>
        <vt:i4>36</vt:i4>
      </vt:variant>
      <vt:variant>
        <vt:i4>0</vt:i4>
      </vt:variant>
      <vt:variant>
        <vt:i4>5</vt:i4>
      </vt:variant>
      <vt:variant>
        <vt:lpwstr>https://www.3gpp.org/ftp/tsg_ran/WG4_Radio/TSGR4_96_e/Docs/R4-2011472.zip</vt:lpwstr>
      </vt:variant>
      <vt:variant>
        <vt:lpwstr/>
      </vt:variant>
      <vt:variant>
        <vt:i4>2621496</vt:i4>
      </vt:variant>
      <vt:variant>
        <vt:i4>33</vt:i4>
      </vt:variant>
      <vt:variant>
        <vt:i4>0</vt:i4>
      </vt:variant>
      <vt:variant>
        <vt:i4>5</vt:i4>
      </vt:variant>
      <vt:variant>
        <vt:lpwstr>https://www.3gpp.org/ftp/tsg_ran/WG4_Radio/TSGR4_96_e/Docs/R4-2011472.zip</vt:lpwstr>
      </vt:variant>
      <vt:variant>
        <vt:lpwstr/>
      </vt:variant>
      <vt:variant>
        <vt:i4>2621496</vt:i4>
      </vt:variant>
      <vt:variant>
        <vt:i4>30</vt:i4>
      </vt:variant>
      <vt:variant>
        <vt:i4>0</vt:i4>
      </vt:variant>
      <vt:variant>
        <vt:i4>5</vt:i4>
      </vt:variant>
      <vt:variant>
        <vt:lpwstr>https://www.3gpp.org/ftp/tsg_ran/WG4_Radio/TSGR4_96_e/Docs/R4-2011472.zip</vt:lpwstr>
      </vt:variant>
      <vt:variant>
        <vt:lpwstr/>
      </vt:variant>
      <vt:variant>
        <vt:i4>6946905</vt:i4>
      </vt:variant>
      <vt:variant>
        <vt:i4>27</vt:i4>
      </vt:variant>
      <vt:variant>
        <vt:i4>0</vt:i4>
      </vt:variant>
      <vt:variant>
        <vt:i4>5</vt:i4>
      </vt:variant>
      <vt:variant>
        <vt:lpwstr>https://www.3gpp.org/ftp/tsg_ran/TSG_RAN/TSGR_89e/Docs/RP-202018.zip</vt:lpwstr>
      </vt:variant>
      <vt:variant>
        <vt:lpwstr/>
      </vt:variant>
      <vt:variant>
        <vt:i4>2621496</vt:i4>
      </vt:variant>
      <vt:variant>
        <vt:i4>24</vt:i4>
      </vt:variant>
      <vt:variant>
        <vt:i4>0</vt:i4>
      </vt:variant>
      <vt:variant>
        <vt:i4>5</vt:i4>
      </vt:variant>
      <vt:variant>
        <vt:lpwstr>https://www.3gpp.org/ftp/tsg_ran/WG4_Radio/TSGR4_96_e/Docs/R4-2011472.zip</vt:lpwstr>
      </vt:variant>
      <vt:variant>
        <vt:lpwstr/>
      </vt:variant>
      <vt:variant>
        <vt:i4>6946905</vt:i4>
      </vt:variant>
      <vt:variant>
        <vt:i4>21</vt:i4>
      </vt:variant>
      <vt:variant>
        <vt:i4>0</vt:i4>
      </vt:variant>
      <vt:variant>
        <vt:i4>5</vt:i4>
      </vt:variant>
      <vt:variant>
        <vt:lpwstr>https://www.3gpp.org/ftp/tsg_ran/TSG_RAN/TSGR_89e/Docs/RP-202018.zip</vt:lpwstr>
      </vt:variant>
      <vt:variant>
        <vt:lpwstr/>
      </vt:variant>
      <vt:variant>
        <vt:i4>6946905</vt:i4>
      </vt:variant>
      <vt:variant>
        <vt:i4>18</vt:i4>
      </vt:variant>
      <vt:variant>
        <vt:i4>0</vt:i4>
      </vt:variant>
      <vt:variant>
        <vt:i4>5</vt:i4>
      </vt:variant>
      <vt:variant>
        <vt:lpwstr>https://www.3gpp.org/ftp/tsg_ran/TSG_RAN/TSGR_89e/Docs/RP-202018.zip</vt:lpwstr>
      </vt:variant>
      <vt:variant>
        <vt:lpwstr/>
      </vt:variant>
      <vt:variant>
        <vt:i4>3080241</vt:i4>
      </vt:variant>
      <vt:variant>
        <vt:i4>15</vt:i4>
      </vt:variant>
      <vt:variant>
        <vt:i4>0</vt:i4>
      </vt:variant>
      <vt:variant>
        <vt:i4>5</vt:i4>
      </vt:variant>
      <vt:variant>
        <vt:lpwstr>https://www.3gpp.org/ftp/tsg_ran/WG4_Radio/TSGR4_96_e/Docs/R4-2011906.zip</vt:lpwstr>
      </vt:variant>
      <vt:variant>
        <vt:lpwstr/>
      </vt:variant>
      <vt:variant>
        <vt:i4>3080241</vt:i4>
      </vt:variant>
      <vt:variant>
        <vt:i4>12</vt:i4>
      </vt:variant>
      <vt:variant>
        <vt:i4>0</vt:i4>
      </vt:variant>
      <vt:variant>
        <vt:i4>5</vt:i4>
      </vt:variant>
      <vt:variant>
        <vt:lpwstr>https://www.3gpp.org/ftp/tsg_ran/WG4_Radio/TSGR4_96_e/Docs/R4-2011906.zip</vt:lpwstr>
      </vt:variant>
      <vt:variant>
        <vt:lpwstr/>
      </vt:variant>
      <vt:variant>
        <vt:i4>6946905</vt:i4>
      </vt:variant>
      <vt:variant>
        <vt:i4>9</vt:i4>
      </vt:variant>
      <vt:variant>
        <vt:i4>0</vt:i4>
      </vt:variant>
      <vt:variant>
        <vt:i4>5</vt:i4>
      </vt:variant>
      <vt:variant>
        <vt:lpwstr>https://www.3gpp.org/ftp/tsg_ran/TSG_RAN/TSGR_89e/Docs/RP-202018.zip</vt:lpwstr>
      </vt:variant>
      <vt:variant>
        <vt:lpwstr/>
      </vt:variant>
      <vt:variant>
        <vt:i4>1966176</vt:i4>
      </vt:variant>
      <vt:variant>
        <vt:i4>6</vt:i4>
      </vt:variant>
      <vt:variant>
        <vt:i4>0</vt:i4>
      </vt:variant>
      <vt:variant>
        <vt:i4>5</vt:i4>
      </vt:variant>
      <vt:variant>
        <vt:lpwstr>https://www.3gpp.org/ftp/TSG_RAN/WG2_RL2/TSGR2_112-e/Docs/R2-2008737.zip</vt:lpwstr>
      </vt:variant>
      <vt:variant>
        <vt:lpwstr/>
      </vt:variant>
      <vt:variant>
        <vt:i4>1966176</vt:i4>
      </vt:variant>
      <vt:variant>
        <vt:i4>3</vt:i4>
      </vt:variant>
      <vt:variant>
        <vt:i4>0</vt:i4>
      </vt:variant>
      <vt:variant>
        <vt:i4>5</vt:i4>
      </vt:variant>
      <vt:variant>
        <vt:lpwstr>https://www.3gpp.org/ftp/TSG_RAN/WG2_RL2/TSGR2_112-e/Docs/R2-2008737.zip</vt:lpwstr>
      </vt:variant>
      <vt:variant>
        <vt:lpwstr/>
      </vt:variant>
      <vt:variant>
        <vt:i4>3080241</vt:i4>
      </vt:variant>
      <vt:variant>
        <vt:i4>0</vt:i4>
      </vt:variant>
      <vt:variant>
        <vt:i4>0</vt:i4>
      </vt:variant>
      <vt:variant>
        <vt:i4>5</vt:i4>
      </vt:variant>
      <vt:variant>
        <vt:lpwstr>https://www.3gpp.org/ftp/tsg_ran/WG4_Radio/TSGR4_96_e/Docs/R4-2011906.zip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10</cp:revision>
  <dcterms:created xsi:type="dcterms:W3CDTF">2020-10-23T05:10:00Z</dcterms:created>
  <dcterms:modified xsi:type="dcterms:W3CDTF">2020-10-23T05:50:00Z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c48d6242-dc79-4188-9f50-b860b1d0099d</vt:lpwstr>
  </property>
</Properties>
</file>